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679FC" w14:textId="671D5A05" w:rsidR="007518DD" w:rsidRPr="00440D73" w:rsidRDefault="007518DD" w:rsidP="00085A62">
      <w:pPr>
        <w:pStyle w:val="Heading1"/>
      </w:pPr>
      <w:r w:rsidRPr="00440D73">
        <w:t>RISK ANALYSIS TEMPLATE</w:t>
      </w:r>
    </w:p>
    <w:p w14:paraId="1E4422CA" w14:textId="1ED128CD" w:rsidR="003974A8" w:rsidRPr="00440D73" w:rsidRDefault="003974A8" w:rsidP="00085A62">
      <w:pPr>
        <w:pStyle w:val="Heading2"/>
      </w:pPr>
      <w:r w:rsidRPr="00440D73">
        <w:t>Note: Instructions</w:t>
      </w:r>
      <w:r w:rsidR="00C44F3D" w:rsidRPr="00440D73">
        <w:t xml:space="preserve">, </w:t>
      </w:r>
      <w:r w:rsidR="00123EDE" w:rsidRPr="00440D73">
        <w:t>s</w:t>
      </w:r>
      <w:r w:rsidR="00C44F3D" w:rsidRPr="00440D73">
        <w:t xml:space="preserve">uggested </w:t>
      </w:r>
      <w:r w:rsidR="00123EDE" w:rsidRPr="00440D73">
        <w:t>f</w:t>
      </w:r>
      <w:r w:rsidR="00C44F3D" w:rsidRPr="00440D73">
        <w:t>ormat</w:t>
      </w:r>
      <w:r w:rsidR="00123EDE" w:rsidRPr="00440D73">
        <w:t xml:space="preserve"> examples</w:t>
      </w:r>
      <w:r w:rsidR="00C44F3D" w:rsidRPr="00440D73">
        <w:t xml:space="preserve">, </w:t>
      </w:r>
      <w:r w:rsidR="00123EDE" w:rsidRPr="00440D73">
        <w:t>h</w:t>
      </w:r>
      <w:r w:rsidR="00C44F3D" w:rsidRPr="00440D73">
        <w:t xml:space="preserve">elpful </w:t>
      </w:r>
      <w:r w:rsidR="00123EDE" w:rsidRPr="00440D73">
        <w:t>l</w:t>
      </w:r>
      <w:r w:rsidR="00C44F3D" w:rsidRPr="00440D73">
        <w:t>inks,</w:t>
      </w:r>
      <w:r w:rsidR="00C40EFB" w:rsidRPr="00440D73">
        <w:t xml:space="preserve"> and table examples</w:t>
      </w:r>
      <w:r w:rsidRPr="00440D73">
        <w:t xml:space="preserve"> </w:t>
      </w:r>
      <w:r w:rsidR="000C6D72" w:rsidRPr="00440D73">
        <w:t xml:space="preserve">should </w:t>
      </w:r>
      <w:r w:rsidRPr="00440D73">
        <w:t>be deleted</w:t>
      </w:r>
      <w:r w:rsidR="000C6D72" w:rsidRPr="00440D73">
        <w:t xml:space="preserve"> from your submission</w:t>
      </w:r>
      <w:r w:rsidRPr="00440D73">
        <w:t>.</w:t>
      </w:r>
    </w:p>
    <w:p w14:paraId="3DC5FDB0" w14:textId="71F06B09" w:rsidR="003974A8" w:rsidRPr="00440D73" w:rsidRDefault="00C44F3D" w:rsidP="00085A62">
      <w:pPr>
        <w:pStyle w:val="Heading2"/>
      </w:pPr>
      <w:r w:rsidRPr="00440D73">
        <w:t xml:space="preserve">Instructions </w:t>
      </w:r>
    </w:p>
    <w:p w14:paraId="5271571D" w14:textId="3A6C972B" w:rsidR="005E51A5" w:rsidRPr="00440D73" w:rsidRDefault="00CD432F" w:rsidP="00085A62">
      <w:pPr>
        <w:rPr>
          <w:i w:val="0"/>
          <w:iCs w:val="0"/>
        </w:rPr>
      </w:pPr>
      <w:r w:rsidRPr="00440D73">
        <w:rPr>
          <w:i w:val="0"/>
          <w:iCs w:val="0"/>
        </w:rPr>
        <w:t xml:space="preserve">The purpose of the risk analysis is to identify the internal and external risks associated with the proposed program in the application, assess the likelihood of the risks, assess the potential impact of the risks on the program, and identify actions that could help mitigate the risks.  A risk analysis should not be considered a one-time exercise or a static document.  PRM </w:t>
      </w:r>
      <w:r w:rsidR="5D8A957A" w:rsidRPr="00440D73">
        <w:rPr>
          <w:i w:val="0"/>
          <w:iCs w:val="0"/>
        </w:rPr>
        <w:t>expects partners to</w:t>
      </w:r>
      <w:r w:rsidRPr="00440D73">
        <w:rPr>
          <w:i w:val="0"/>
          <w:iCs w:val="0"/>
        </w:rPr>
        <w:t xml:space="preserve"> conduct risk analysis and </w:t>
      </w:r>
      <w:r w:rsidR="005E51A5" w:rsidRPr="00440D73">
        <w:rPr>
          <w:i w:val="0"/>
          <w:iCs w:val="0"/>
        </w:rPr>
        <w:t>remediation throughout</w:t>
      </w:r>
      <w:r w:rsidRPr="00440D73">
        <w:rPr>
          <w:i w:val="0"/>
          <w:iCs w:val="0"/>
        </w:rPr>
        <w:t xml:space="preserve"> the life of a program, </w:t>
      </w:r>
      <w:r w:rsidR="6B6A57A6" w:rsidRPr="00440D73">
        <w:rPr>
          <w:i w:val="0"/>
          <w:iCs w:val="0"/>
        </w:rPr>
        <w:t>as well as revise risk-related documents and processes, and promptly share updates with PRM</w:t>
      </w:r>
      <w:r w:rsidR="005D35A0" w:rsidRPr="00440D73">
        <w:rPr>
          <w:i w:val="0"/>
          <w:iCs w:val="0"/>
        </w:rPr>
        <w:t xml:space="preserve">.  </w:t>
      </w:r>
      <w:r w:rsidRPr="00440D73">
        <w:rPr>
          <w:i w:val="0"/>
          <w:iCs w:val="0"/>
        </w:rPr>
        <w:t xml:space="preserve">The safety and security of recipients and </w:t>
      </w:r>
      <w:r w:rsidR="00223416" w:rsidRPr="00440D73">
        <w:rPr>
          <w:i w:val="0"/>
          <w:iCs w:val="0"/>
        </w:rPr>
        <w:t xml:space="preserve">program participants </w:t>
      </w:r>
      <w:r w:rsidRPr="00440D73">
        <w:rPr>
          <w:i w:val="0"/>
          <w:iCs w:val="0"/>
        </w:rPr>
        <w:t>are of utmost importance.  PRM requires all recipients to conduct thorough risk assessments and take all actions necessary in accordance with those assessments to mitigate those risks.</w:t>
      </w:r>
    </w:p>
    <w:p w14:paraId="0654A9E6" w14:textId="3EEBC345" w:rsidR="00D73A32" w:rsidRPr="00440D73" w:rsidRDefault="00CD432F" w:rsidP="00085A62">
      <w:pPr>
        <w:rPr>
          <w:i w:val="0"/>
          <w:iCs w:val="0"/>
          <w:lang w:bidi="en-US"/>
        </w:rPr>
      </w:pPr>
      <w:r w:rsidRPr="00440D73">
        <w:rPr>
          <w:i w:val="0"/>
          <w:iCs w:val="0"/>
          <w:lang w:bidi="en-US"/>
        </w:rPr>
        <w:t xml:space="preserve">The annex should assess the risk for fraud, waste, and abuse associated with the proposed </w:t>
      </w:r>
      <w:r w:rsidR="00B73B5E" w:rsidRPr="00440D73">
        <w:rPr>
          <w:i w:val="0"/>
          <w:iCs w:val="0"/>
          <w:lang w:bidi="en-US"/>
        </w:rPr>
        <w:t xml:space="preserve">program including, but not limited to the categories in the </w:t>
      </w:r>
      <w:r w:rsidR="009C5AE9" w:rsidRPr="00440D73">
        <w:rPr>
          <w:i w:val="0"/>
          <w:iCs w:val="0"/>
          <w:lang w:bidi="en-US"/>
        </w:rPr>
        <w:t>table below.</w:t>
      </w:r>
    </w:p>
    <w:p w14:paraId="5465338B" w14:textId="3178E47E" w:rsidR="00CD432F" w:rsidRPr="00440D73" w:rsidRDefault="00D73A32" w:rsidP="00085A62">
      <w:pPr>
        <w:rPr>
          <w:i w:val="0"/>
          <w:iCs w:val="0"/>
          <w:lang w:bidi="en-US"/>
        </w:rPr>
      </w:pPr>
      <w:r w:rsidRPr="00440D73">
        <w:rPr>
          <w:i w:val="0"/>
          <w:iCs w:val="0"/>
          <w:lang w:bidi="en-US"/>
        </w:rPr>
        <w:t xml:space="preserve">The annex should </w:t>
      </w:r>
      <w:r w:rsidR="00CD432F" w:rsidRPr="00440D73">
        <w:rPr>
          <w:i w:val="0"/>
          <w:iCs w:val="0"/>
          <w:lang w:bidi="en-US"/>
        </w:rPr>
        <w:t>describe risk mitigation strategies (including for any sub-</w:t>
      </w:r>
      <w:r w:rsidR="00420243" w:rsidRPr="00440D73">
        <w:rPr>
          <w:i w:val="0"/>
          <w:iCs w:val="0"/>
          <w:lang w:bidi="en-US"/>
        </w:rPr>
        <w:t>recipients</w:t>
      </w:r>
      <w:r w:rsidR="00CD432F" w:rsidRPr="00440D73">
        <w:rPr>
          <w:i w:val="0"/>
          <w:iCs w:val="0"/>
          <w:lang w:bidi="en-US"/>
        </w:rPr>
        <w:t xml:space="preserve">) to include conflict of interest policy, whistleblower procedures, ethics training, cyber/digital </w:t>
      </w:r>
      <w:r w:rsidR="005D35A0" w:rsidRPr="00440D73">
        <w:rPr>
          <w:i w:val="0"/>
          <w:iCs w:val="0"/>
          <w:lang w:bidi="en-US"/>
        </w:rPr>
        <w:t>security,</w:t>
      </w:r>
      <w:r w:rsidR="00CD432F" w:rsidRPr="00440D73">
        <w:rPr>
          <w:i w:val="0"/>
          <w:iCs w:val="0"/>
          <w:lang w:bidi="en-US"/>
        </w:rPr>
        <w:t xml:space="preserve"> and data protection procedures, including how organizations protect </w:t>
      </w:r>
      <w:r w:rsidRPr="00440D73">
        <w:rPr>
          <w:i w:val="0"/>
          <w:iCs w:val="0"/>
          <w:lang w:bidi="en-US"/>
        </w:rPr>
        <w:t xml:space="preserve">program participants’ </w:t>
      </w:r>
      <w:r w:rsidR="00CD432F" w:rsidRPr="00440D73">
        <w:rPr>
          <w:i w:val="0"/>
          <w:iCs w:val="0"/>
          <w:lang w:bidi="en-US"/>
        </w:rPr>
        <w:t>personal data broadly and in the given local context, banking protocols, procurement and logistics policies, and human resources policies.</w:t>
      </w:r>
    </w:p>
    <w:p w14:paraId="7E73C855" w14:textId="3A05AF97" w:rsidR="00CD432F" w:rsidRPr="00440D73" w:rsidRDefault="00CD432F" w:rsidP="00085A62">
      <w:pPr>
        <w:rPr>
          <w:i w:val="0"/>
          <w:iCs w:val="0"/>
        </w:rPr>
      </w:pPr>
      <w:r w:rsidRPr="00440D73">
        <w:rPr>
          <w:i w:val="0"/>
          <w:iCs w:val="0"/>
        </w:rPr>
        <w:t>The risk analysis annex should also describe and include any additional risk mitigation procedures including:</w:t>
      </w:r>
    </w:p>
    <w:p w14:paraId="3AD959EB" w14:textId="15568069" w:rsidR="00CD432F" w:rsidRPr="00440D73" w:rsidRDefault="00CD432F" w:rsidP="00402D9C">
      <w:pPr>
        <w:pStyle w:val="ListParagraph"/>
      </w:pPr>
      <w:r w:rsidRPr="00440D73">
        <w:t>Reviews of publicly available information regarding the behavior of sanctioned groups and individuals</w:t>
      </w:r>
      <w:r w:rsidR="00123EDE" w:rsidRPr="00440D73">
        <w:t>.</w:t>
      </w:r>
    </w:p>
    <w:p w14:paraId="3F5B5BB8" w14:textId="4B0CD08B" w:rsidR="00CD432F" w:rsidRPr="00440D73" w:rsidRDefault="00CD432F" w:rsidP="00402D9C">
      <w:pPr>
        <w:pStyle w:val="ListParagraph"/>
      </w:pPr>
      <w:r w:rsidRPr="00440D73">
        <w:lastRenderedPageBreak/>
        <w:t>Sanctioned group movements, to include maps</w:t>
      </w:r>
      <w:r w:rsidR="00123EDE" w:rsidRPr="00440D73">
        <w:t>.</w:t>
      </w:r>
    </w:p>
    <w:p w14:paraId="2EDA8965" w14:textId="77777777" w:rsidR="00CD432F" w:rsidRPr="00440D73" w:rsidRDefault="00CD432F" w:rsidP="00402D9C">
      <w:pPr>
        <w:pStyle w:val="ListParagraph"/>
      </w:pPr>
      <w:r w:rsidRPr="00440D73">
        <w:t>Searches of public databases, including SAM.gov, the Department of the Treasury’s Office of Foreign Assets Control’s (OFAC) Specially Designated National List, UN Security Council Sanctions List, the Department of State’s Designated Foreign Terrorist Organizations (FTO) list, etc.</w:t>
      </w:r>
    </w:p>
    <w:p w14:paraId="0A37501D" w14:textId="5B6544E8" w:rsidR="007518DD" w:rsidRPr="00440D73" w:rsidRDefault="00CD432F" w:rsidP="00402D9C">
      <w:pPr>
        <w:pStyle w:val="ListParagraph"/>
      </w:pPr>
      <w:r w:rsidRPr="00440D73">
        <w:t>Third-party assessments of risk mitigation policies and procedures.</w:t>
      </w:r>
    </w:p>
    <w:p w14:paraId="3EB0A32C" w14:textId="7A2D88F4" w:rsidR="001A584A" w:rsidRPr="00440D73" w:rsidRDefault="001A584A" w:rsidP="00085A62">
      <w:pPr>
        <w:pStyle w:val="Heading2"/>
      </w:pPr>
      <w:r w:rsidRPr="00440D73">
        <w:t>Suggested</w:t>
      </w:r>
      <w:r w:rsidR="00420243" w:rsidRPr="00440D73">
        <w:t xml:space="preserve"> </w:t>
      </w:r>
      <w:r w:rsidRPr="00440D73">
        <w:t>Format</w:t>
      </w:r>
    </w:p>
    <w:p w14:paraId="4B94D5A5" w14:textId="44D1257A" w:rsidR="00E754B1" w:rsidRPr="00440D73" w:rsidRDefault="00842771" w:rsidP="00085A62">
      <w:pPr>
        <w:rPr>
          <w:i w:val="0"/>
          <w:iCs w:val="0"/>
        </w:rPr>
      </w:pPr>
      <w:r w:rsidRPr="00440D73">
        <w:rPr>
          <w:i w:val="0"/>
          <w:iCs w:val="0"/>
        </w:rPr>
        <w:t>A suggested format for a risk analysis document is below.  Applicants should include all assumptions and external factors identified in the logic model in the risk analysis.  Under “Description of Risk,” the risk analysis must address any risk of fraud and corruption, as well as assess the level of risk that the proposed program may inadvertently benefit terrorists or their supporters.  Under “Likelihood of Risk” and “Potential Impact of Risk,” applicants must rate them as “High,” “Medium,” or “Low.”</w:t>
      </w:r>
    </w:p>
    <w:tbl>
      <w:tblPr>
        <w:tblStyle w:val="GridTable1Light"/>
        <w:tblW w:w="9990" w:type="dxa"/>
        <w:tblInd w:w="-275" w:type="dxa"/>
        <w:tblLayout w:type="fixed"/>
        <w:tblLook w:val="04A0" w:firstRow="1" w:lastRow="0" w:firstColumn="1" w:lastColumn="0" w:noHBand="0" w:noVBand="1"/>
      </w:tblPr>
      <w:tblGrid>
        <w:gridCol w:w="1893"/>
        <w:gridCol w:w="2787"/>
        <w:gridCol w:w="1260"/>
        <w:gridCol w:w="1632"/>
        <w:gridCol w:w="2418"/>
      </w:tblGrid>
      <w:tr w:rsidR="00BD3A5F" w:rsidRPr="00440D73" w14:paraId="72F67191" w14:textId="77777777" w:rsidTr="0054562E">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893" w:type="dxa"/>
          </w:tcPr>
          <w:p w14:paraId="74EB7425" w14:textId="77777777" w:rsidR="00BD3A5F" w:rsidRPr="00440D73" w:rsidRDefault="00BD3A5F" w:rsidP="00085A62">
            <w:pPr>
              <w:rPr>
                <w:i w:val="0"/>
                <w:iCs w:val="0"/>
              </w:rPr>
            </w:pPr>
            <w:r w:rsidRPr="00440D73">
              <w:rPr>
                <w:i w:val="0"/>
                <w:iCs w:val="0"/>
              </w:rPr>
              <w:t xml:space="preserve"> Risk Category </w:t>
            </w:r>
          </w:p>
        </w:tc>
        <w:tc>
          <w:tcPr>
            <w:tcW w:w="2787" w:type="dxa"/>
          </w:tcPr>
          <w:p w14:paraId="07D392CD" w14:textId="77777777" w:rsidR="00BD3A5F" w:rsidRPr="00440D73" w:rsidRDefault="00BD3A5F" w:rsidP="00085A62">
            <w:pPr>
              <w:cnfStyle w:val="100000000000" w:firstRow="1" w:lastRow="0" w:firstColumn="0" w:lastColumn="0" w:oddVBand="0" w:evenVBand="0" w:oddHBand="0" w:evenHBand="0" w:firstRowFirstColumn="0" w:firstRowLastColumn="0" w:lastRowFirstColumn="0" w:lastRowLastColumn="0"/>
              <w:rPr>
                <w:i w:val="0"/>
                <w:iCs w:val="0"/>
              </w:rPr>
            </w:pPr>
            <w:r w:rsidRPr="00440D73">
              <w:rPr>
                <w:i w:val="0"/>
                <w:iCs w:val="0"/>
              </w:rPr>
              <w:t xml:space="preserve">Description of Risk </w:t>
            </w:r>
          </w:p>
        </w:tc>
        <w:tc>
          <w:tcPr>
            <w:tcW w:w="1260" w:type="dxa"/>
          </w:tcPr>
          <w:p w14:paraId="5AB37BF1" w14:textId="7B013841" w:rsidR="00BD3A5F" w:rsidRPr="00440D73" w:rsidRDefault="00BD3A5F" w:rsidP="00085A62">
            <w:pPr>
              <w:cnfStyle w:val="100000000000" w:firstRow="1" w:lastRow="0" w:firstColumn="0" w:lastColumn="0" w:oddVBand="0" w:evenVBand="0" w:oddHBand="0" w:evenHBand="0" w:firstRowFirstColumn="0" w:firstRowLastColumn="0" w:lastRowFirstColumn="0" w:lastRowLastColumn="0"/>
              <w:rPr>
                <w:i w:val="0"/>
                <w:iCs w:val="0"/>
              </w:rPr>
            </w:pPr>
            <w:r w:rsidRPr="00440D73">
              <w:rPr>
                <w:i w:val="0"/>
                <w:iCs w:val="0"/>
              </w:rPr>
              <w:t>Likelihood</w:t>
            </w:r>
            <w:r w:rsidR="0054562E" w:rsidRPr="00440D73">
              <w:rPr>
                <w:i w:val="0"/>
                <w:iCs w:val="0"/>
              </w:rPr>
              <w:br/>
            </w:r>
            <w:r w:rsidRPr="00440D73">
              <w:rPr>
                <w:i w:val="0"/>
                <w:iCs w:val="0"/>
              </w:rPr>
              <w:t xml:space="preserve"> of Risk </w:t>
            </w:r>
          </w:p>
        </w:tc>
        <w:tc>
          <w:tcPr>
            <w:tcW w:w="1632" w:type="dxa"/>
          </w:tcPr>
          <w:p w14:paraId="32A6B29B" w14:textId="78D80E52" w:rsidR="00BD3A5F" w:rsidRPr="00440D73" w:rsidRDefault="00BD3A5F" w:rsidP="00085A62">
            <w:pPr>
              <w:cnfStyle w:val="100000000000" w:firstRow="1" w:lastRow="0" w:firstColumn="0" w:lastColumn="0" w:oddVBand="0" w:evenVBand="0" w:oddHBand="0" w:evenHBand="0" w:firstRowFirstColumn="0" w:firstRowLastColumn="0" w:lastRowFirstColumn="0" w:lastRowLastColumn="0"/>
              <w:rPr>
                <w:i w:val="0"/>
                <w:iCs w:val="0"/>
              </w:rPr>
            </w:pPr>
            <w:r w:rsidRPr="00440D73">
              <w:rPr>
                <w:i w:val="0"/>
                <w:iCs w:val="0"/>
              </w:rPr>
              <w:t xml:space="preserve">Potential </w:t>
            </w:r>
            <w:r w:rsidR="0054562E" w:rsidRPr="00440D73">
              <w:rPr>
                <w:i w:val="0"/>
                <w:iCs w:val="0"/>
              </w:rPr>
              <w:br/>
            </w:r>
            <w:r w:rsidRPr="00440D73">
              <w:rPr>
                <w:i w:val="0"/>
                <w:iCs w:val="0"/>
              </w:rPr>
              <w:t xml:space="preserve">Impact of Risk </w:t>
            </w:r>
          </w:p>
        </w:tc>
        <w:tc>
          <w:tcPr>
            <w:tcW w:w="2418" w:type="dxa"/>
          </w:tcPr>
          <w:p w14:paraId="401EA6EC" w14:textId="13AA519C" w:rsidR="00BD3A5F" w:rsidRPr="00440D73" w:rsidRDefault="00BD3A5F" w:rsidP="00085A62">
            <w:pPr>
              <w:cnfStyle w:val="100000000000" w:firstRow="1" w:lastRow="0" w:firstColumn="0" w:lastColumn="0" w:oddVBand="0" w:evenVBand="0" w:oddHBand="0" w:evenHBand="0" w:firstRowFirstColumn="0" w:firstRowLastColumn="0" w:lastRowFirstColumn="0" w:lastRowLastColumn="0"/>
              <w:rPr>
                <w:i w:val="0"/>
                <w:iCs w:val="0"/>
              </w:rPr>
            </w:pPr>
            <w:r w:rsidRPr="00440D73">
              <w:rPr>
                <w:i w:val="0"/>
                <w:iCs w:val="0"/>
              </w:rPr>
              <w:t xml:space="preserve">Risk Mitigation </w:t>
            </w:r>
            <w:r w:rsidR="0054562E" w:rsidRPr="00440D73">
              <w:rPr>
                <w:i w:val="0"/>
                <w:iCs w:val="0"/>
              </w:rPr>
              <w:br/>
            </w:r>
            <w:r w:rsidRPr="00440D73">
              <w:rPr>
                <w:i w:val="0"/>
                <w:iCs w:val="0"/>
              </w:rPr>
              <w:t xml:space="preserve">Plans/Actions </w:t>
            </w:r>
          </w:p>
        </w:tc>
      </w:tr>
      <w:tr w:rsidR="001C0881" w:rsidRPr="00440D73" w14:paraId="35921F25" w14:textId="77777777" w:rsidTr="0054562E">
        <w:trPr>
          <w:trHeight w:val="524"/>
        </w:trPr>
        <w:tc>
          <w:tcPr>
            <w:cnfStyle w:val="001000000000" w:firstRow="0" w:lastRow="0" w:firstColumn="1" w:lastColumn="0" w:oddVBand="0" w:evenVBand="0" w:oddHBand="0" w:evenHBand="0" w:firstRowFirstColumn="0" w:firstRowLastColumn="0" w:lastRowFirstColumn="0" w:lastRowLastColumn="0"/>
            <w:tcW w:w="1893" w:type="dxa"/>
          </w:tcPr>
          <w:p w14:paraId="1E3D8390" w14:textId="4E291F45" w:rsidR="001C0881" w:rsidRPr="00440D73" w:rsidRDefault="001C0881" w:rsidP="00085A62">
            <w:pPr>
              <w:rPr>
                <w:i w:val="0"/>
                <w:iCs w:val="0"/>
              </w:rPr>
            </w:pPr>
            <w:r w:rsidRPr="00440D73">
              <w:rPr>
                <w:i w:val="0"/>
                <w:iCs w:val="0"/>
              </w:rPr>
              <w:t>Risks affecting safety and security of personnel and program participants.</w:t>
            </w:r>
          </w:p>
        </w:tc>
        <w:tc>
          <w:tcPr>
            <w:tcW w:w="2787" w:type="dxa"/>
          </w:tcPr>
          <w:p w14:paraId="38ECE947" w14:textId="7981378A"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(This category includes threats from crime and violence, sexual exploitation and abuse, gender-based violence, as well as illness, injury, or death resulting from disease or environmental conditions.)</w:t>
            </w:r>
          </w:p>
        </w:tc>
        <w:tc>
          <w:tcPr>
            <w:tcW w:w="1260" w:type="dxa"/>
          </w:tcPr>
          <w:p w14:paraId="73BE2AF2"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HIGH  </w:t>
            </w:r>
          </w:p>
        </w:tc>
        <w:tc>
          <w:tcPr>
            <w:tcW w:w="1632" w:type="dxa"/>
          </w:tcPr>
          <w:p w14:paraId="6182842B"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LOW </w:t>
            </w:r>
          </w:p>
        </w:tc>
        <w:tc>
          <w:tcPr>
            <w:tcW w:w="2418" w:type="dxa"/>
          </w:tcPr>
          <w:p w14:paraId="67154201" w14:textId="638DB74F"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Discuss planned risk-specific reporting and monitoring, standard operating procedures, counselling services, and/or other controls</w:t>
            </w:r>
          </w:p>
        </w:tc>
      </w:tr>
      <w:tr w:rsidR="001C0881" w:rsidRPr="00440D73" w14:paraId="7658C378" w14:textId="77777777" w:rsidTr="0054562E">
        <w:trPr>
          <w:trHeight w:val="524"/>
        </w:trPr>
        <w:tc>
          <w:tcPr>
            <w:cnfStyle w:val="001000000000" w:firstRow="0" w:lastRow="0" w:firstColumn="1" w:lastColumn="0" w:oddVBand="0" w:evenVBand="0" w:oddHBand="0" w:evenHBand="0" w:firstRowFirstColumn="0" w:firstRowLastColumn="0" w:lastRowFirstColumn="0" w:lastRowLastColumn="0"/>
            <w:tcW w:w="1893" w:type="dxa"/>
          </w:tcPr>
          <w:p w14:paraId="41C18ECE" w14:textId="77777777" w:rsidR="001C0881" w:rsidRPr="00440D73" w:rsidRDefault="001C0881" w:rsidP="00085A62">
            <w:pPr>
              <w:rPr>
                <w:i w:val="0"/>
                <w:iCs w:val="0"/>
              </w:rPr>
            </w:pPr>
          </w:p>
        </w:tc>
        <w:tc>
          <w:tcPr>
            <w:tcW w:w="2787" w:type="dxa"/>
          </w:tcPr>
          <w:p w14:paraId="1D3F185D" w14:textId="6A87E303"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b/>
                <w:bCs/>
                <w:i w:val="0"/>
                <w:iCs w:val="0"/>
              </w:rPr>
            </w:pPr>
            <w:r w:rsidRPr="00440D73">
              <w:rPr>
                <w:b/>
                <w:bCs/>
                <w:i w:val="0"/>
                <w:iCs w:val="0"/>
              </w:rPr>
              <w:t>Example:</w:t>
            </w:r>
          </w:p>
          <w:p w14:paraId="39904FCD" w14:textId="732BF9D8"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Sexual exploitation and abuse</w:t>
            </w:r>
          </w:p>
        </w:tc>
        <w:tc>
          <w:tcPr>
            <w:tcW w:w="1260" w:type="dxa"/>
          </w:tcPr>
          <w:p w14:paraId="70523294"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MEDIUM </w:t>
            </w:r>
          </w:p>
        </w:tc>
        <w:tc>
          <w:tcPr>
            <w:tcW w:w="1632" w:type="dxa"/>
          </w:tcPr>
          <w:p w14:paraId="1C6B4011"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HIGH </w:t>
            </w:r>
          </w:p>
        </w:tc>
        <w:tc>
          <w:tcPr>
            <w:tcW w:w="2418" w:type="dxa"/>
          </w:tcPr>
          <w:p w14:paraId="5985A005"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w:t>
            </w:r>
          </w:p>
        </w:tc>
      </w:tr>
      <w:tr w:rsidR="001C0881" w:rsidRPr="00440D73" w14:paraId="27DCD542" w14:textId="77777777" w:rsidTr="0054562E">
        <w:trPr>
          <w:trHeight w:val="524"/>
        </w:trPr>
        <w:tc>
          <w:tcPr>
            <w:cnfStyle w:val="001000000000" w:firstRow="0" w:lastRow="0" w:firstColumn="1" w:lastColumn="0" w:oddVBand="0" w:evenVBand="0" w:oddHBand="0" w:evenHBand="0" w:firstRowFirstColumn="0" w:firstRowLastColumn="0" w:lastRowFirstColumn="0" w:lastRowLastColumn="0"/>
            <w:tcW w:w="1893" w:type="dxa"/>
          </w:tcPr>
          <w:p w14:paraId="464FC2C3" w14:textId="77777777" w:rsidR="001C0881" w:rsidRPr="00440D73" w:rsidRDefault="001C0881" w:rsidP="00085A62">
            <w:pPr>
              <w:rPr>
                <w:i w:val="0"/>
                <w:iCs w:val="0"/>
              </w:rPr>
            </w:pPr>
          </w:p>
        </w:tc>
        <w:tc>
          <w:tcPr>
            <w:tcW w:w="2787" w:type="dxa"/>
          </w:tcPr>
          <w:p w14:paraId="59604D31" w14:textId="425DB088"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b/>
                <w:bCs/>
                <w:i w:val="0"/>
                <w:iCs w:val="0"/>
              </w:rPr>
            </w:pPr>
            <w:r w:rsidRPr="00440D73">
              <w:rPr>
                <w:b/>
                <w:bCs/>
                <w:i w:val="0"/>
                <w:iCs w:val="0"/>
              </w:rPr>
              <w:t>Example:</w:t>
            </w:r>
          </w:p>
          <w:p w14:paraId="7CEF8987" w14:textId="2E6DFEBE"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COVID-19</w:t>
            </w:r>
          </w:p>
        </w:tc>
        <w:tc>
          <w:tcPr>
            <w:tcW w:w="1260" w:type="dxa"/>
          </w:tcPr>
          <w:p w14:paraId="0C7C0651"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LOW </w:t>
            </w:r>
          </w:p>
        </w:tc>
        <w:tc>
          <w:tcPr>
            <w:tcW w:w="1632" w:type="dxa"/>
          </w:tcPr>
          <w:p w14:paraId="0D0B1816"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HIGH </w:t>
            </w:r>
          </w:p>
        </w:tc>
        <w:tc>
          <w:tcPr>
            <w:tcW w:w="2418" w:type="dxa"/>
          </w:tcPr>
          <w:p w14:paraId="7DA7C27B"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w:t>
            </w:r>
          </w:p>
        </w:tc>
      </w:tr>
      <w:tr w:rsidR="001C0881" w:rsidRPr="00440D73" w14:paraId="40B6D0DA" w14:textId="77777777" w:rsidTr="0054562E">
        <w:trPr>
          <w:trHeight w:val="3373"/>
        </w:trPr>
        <w:tc>
          <w:tcPr>
            <w:cnfStyle w:val="001000000000" w:firstRow="0" w:lastRow="0" w:firstColumn="1" w:lastColumn="0" w:oddVBand="0" w:evenVBand="0" w:oddHBand="0" w:evenHBand="0" w:firstRowFirstColumn="0" w:firstRowLastColumn="0" w:lastRowFirstColumn="0" w:lastRowLastColumn="0"/>
            <w:tcW w:w="1893" w:type="dxa"/>
          </w:tcPr>
          <w:p w14:paraId="5DEE0018" w14:textId="41F4B63E" w:rsidR="001C0881" w:rsidRPr="00440D73" w:rsidRDefault="001C0881" w:rsidP="00085A62">
            <w:pPr>
              <w:rPr>
                <w:i w:val="0"/>
                <w:iCs w:val="0"/>
              </w:rPr>
            </w:pPr>
            <w:r w:rsidRPr="00440D73">
              <w:rPr>
                <w:i w:val="0"/>
                <w:iCs w:val="0"/>
              </w:rPr>
              <w:t>Risks affecting the achievement of program objectives or outcomes</w:t>
            </w:r>
            <w:r w:rsidR="005D35A0" w:rsidRPr="00440D73">
              <w:rPr>
                <w:i w:val="0"/>
                <w:iCs w:val="0"/>
              </w:rPr>
              <w:t xml:space="preserve">.  </w:t>
            </w:r>
          </w:p>
        </w:tc>
        <w:tc>
          <w:tcPr>
            <w:tcW w:w="2787" w:type="dxa"/>
          </w:tcPr>
          <w:p w14:paraId="0E867EA0" w14:textId="55886176"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(Risks that undermine the effectiveness of the program.  May also include risks that threaten the organization’s credibility with U.S. or host governments, participants, or other stakeholders.)  </w:t>
            </w:r>
          </w:p>
        </w:tc>
        <w:tc>
          <w:tcPr>
            <w:tcW w:w="1260" w:type="dxa"/>
          </w:tcPr>
          <w:p w14:paraId="58B474CC"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w:t>
            </w:r>
          </w:p>
        </w:tc>
        <w:tc>
          <w:tcPr>
            <w:tcW w:w="1632" w:type="dxa"/>
          </w:tcPr>
          <w:p w14:paraId="1DF1AA8D"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w:t>
            </w:r>
          </w:p>
        </w:tc>
        <w:tc>
          <w:tcPr>
            <w:tcW w:w="2418" w:type="dxa"/>
          </w:tcPr>
          <w:p w14:paraId="5B28A10A"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w:t>
            </w:r>
          </w:p>
        </w:tc>
      </w:tr>
      <w:tr w:rsidR="001C0881" w:rsidRPr="00440D73" w14:paraId="55B8FE8D" w14:textId="77777777" w:rsidTr="0054562E">
        <w:trPr>
          <w:trHeight w:val="2352"/>
        </w:trPr>
        <w:tc>
          <w:tcPr>
            <w:cnfStyle w:val="001000000000" w:firstRow="0" w:lastRow="0" w:firstColumn="1" w:lastColumn="0" w:oddVBand="0" w:evenVBand="0" w:oddHBand="0" w:evenHBand="0" w:firstRowFirstColumn="0" w:firstRowLastColumn="0" w:lastRowFirstColumn="0" w:lastRowLastColumn="0"/>
            <w:tcW w:w="1893" w:type="dxa"/>
          </w:tcPr>
          <w:p w14:paraId="40771B54" w14:textId="77777777" w:rsidR="001C0881" w:rsidRPr="00440D73" w:rsidRDefault="001C0881" w:rsidP="00085A62">
            <w:pPr>
              <w:rPr>
                <w:i w:val="0"/>
                <w:iCs w:val="0"/>
              </w:rPr>
            </w:pPr>
            <w:r w:rsidRPr="00440D73">
              <w:rPr>
                <w:i w:val="0"/>
                <w:iCs w:val="0"/>
              </w:rPr>
              <w:t>Fiduciary and legal risks.</w:t>
            </w:r>
          </w:p>
        </w:tc>
        <w:tc>
          <w:tcPr>
            <w:tcW w:w="2787" w:type="dxa"/>
          </w:tcPr>
          <w:p w14:paraId="34604114" w14:textId="654635FD"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(These include – but are not limited to - compliance with U.S. law and regulation, including sanctions and counterterrorism statutes, procurement, and fraud, waste, or abuse.)</w:t>
            </w:r>
          </w:p>
        </w:tc>
        <w:tc>
          <w:tcPr>
            <w:tcW w:w="1260" w:type="dxa"/>
          </w:tcPr>
          <w:p w14:paraId="6BAD74C1"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w:t>
            </w:r>
          </w:p>
        </w:tc>
        <w:tc>
          <w:tcPr>
            <w:tcW w:w="1632" w:type="dxa"/>
          </w:tcPr>
          <w:p w14:paraId="7864FDCE"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w:t>
            </w:r>
          </w:p>
        </w:tc>
        <w:tc>
          <w:tcPr>
            <w:tcW w:w="2418" w:type="dxa"/>
          </w:tcPr>
          <w:p w14:paraId="5569C50A"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w:t>
            </w:r>
          </w:p>
        </w:tc>
      </w:tr>
      <w:tr w:rsidR="001C0881" w:rsidRPr="00440D73" w14:paraId="5FFA6774" w14:textId="77777777" w:rsidTr="0054562E">
        <w:trPr>
          <w:trHeight w:val="1289"/>
        </w:trPr>
        <w:tc>
          <w:tcPr>
            <w:cnfStyle w:val="001000000000" w:firstRow="0" w:lastRow="0" w:firstColumn="1" w:lastColumn="0" w:oddVBand="0" w:evenVBand="0" w:oddHBand="0" w:evenHBand="0" w:firstRowFirstColumn="0" w:firstRowLastColumn="0" w:lastRowFirstColumn="0" w:lastRowLastColumn="0"/>
            <w:tcW w:w="1893" w:type="dxa"/>
          </w:tcPr>
          <w:p w14:paraId="350A52F8" w14:textId="5420159E" w:rsidR="001C0881" w:rsidRPr="00440D73" w:rsidRDefault="001C0881" w:rsidP="00085A62">
            <w:pPr>
              <w:rPr>
                <w:i w:val="0"/>
                <w:iCs w:val="0"/>
              </w:rPr>
            </w:pPr>
            <w:r w:rsidRPr="00440D73">
              <w:rPr>
                <w:i w:val="0"/>
                <w:iCs w:val="0"/>
              </w:rPr>
              <w:lastRenderedPageBreak/>
              <w:t>Information technology risks</w:t>
            </w:r>
            <w:r w:rsidR="005D35A0" w:rsidRPr="00440D73">
              <w:rPr>
                <w:i w:val="0"/>
                <w:iCs w:val="0"/>
              </w:rPr>
              <w:t xml:space="preserve">.  </w:t>
            </w:r>
          </w:p>
        </w:tc>
        <w:tc>
          <w:tcPr>
            <w:tcW w:w="2787" w:type="dxa"/>
          </w:tcPr>
          <w:p w14:paraId="681DD593" w14:textId="6C0FE014"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(May include compromise of institutional, partner, or participant data.) </w:t>
            </w:r>
          </w:p>
        </w:tc>
        <w:tc>
          <w:tcPr>
            <w:tcW w:w="1260" w:type="dxa"/>
          </w:tcPr>
          <w:p w14:paraId="5B974E4E"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w:t>
            </w:r>
          </w:p>
        </w:tc>
        <w:tc>
          <w:tcPr>
            <w:tcW w:w="1632" w:type="dxa"/>
          </w:tcPr>
          <w:p w14:paraId="56A3E15F"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xml:space="preserve">  </w:t>
            </w:r>
          </w:p>
        </w:tc>
        <w:tc>
          <w:tcPr>
            <w:tcW w:w="2418" w:type="dxa"/>
          </w:tcPr>
          <w:p w14:paraId="6809EDF3" w14:textId="77777777" w:rsidR="001C0881" w:rsidRPr="00440D73" w:rsidRDefault="001C0881" w:rsidP="00085A62">
            <w:pPr>
              <w:cnfStyle w:val="000000000000" w:firstRow="0" w:lastRow="0" w:firstColumn="0" w:lastColumn="0" w:oddVBand="0" w:evenVBand="0" w:oddHBand="0" w:evenHBand="0" w:firstRowFirstColumn="0" w:firstRowLastColumn="0" w:lastRowFirstColumn="0" w:lastRowLastColumn="0"/>
              <w:rPr>
                <w:i w:val="0"/>
                <w:iCs w:val="0"/>
              </w:rPr>
            </w:pPr>
            <w:r w:rsidRPr="00440D73">
              <w:rPr>
                <w:i w:val="0"/>
                <w:iCs w:val="0"/>
              </w:rPr>
              <w:t> </w:t>
            </w:r>
          </w:p>
        </w:tc>
      </w:tr>
    </w:tbl>
    <w:p w14:paraId="206FC94F" w14:textId="7BA65E8B" w:rsidR="00B95391" w:rsidRPr="00440D73" w:rsidRDefault="00B95391" w:rsidP="0054562E">
      <w:pPr>
        <w:spacing w:before="480"/>
        <w:rPr>
          <w:i w:val="0"/>
          <w:iCs w:val="0"/>
        </w:rPr>
      </w:pPr>
      <w:r w:rsidRPr="00440D73">
        <w:rPr>
          <w:i w:val="0"/>
          <w:iCs w:val="0"/>
        </w:rPr>
        <w:t xml:space="preserve">PRM recognizes that programs operating in certain environments provide an increased risk of fraud, waste, </w:t>
      </w:r>
      <w:r w:rsidR="005D35A0" w:rsidRPr="00440D73">
        <w:rPr>
          <w:i w:val="0"/>
          <w:iCs w:val="0"/>
        </w:rPr>
        <w:t>abuse,</w:t>
      </w:r>
      <w:r w:rsidRPr="00440D73">
        <w:rPr>
          <w:i w:val="0"/>
          <w:iCs w:val="0"/>
        </w:rPr>
        <w:t xml:space="preserve"> and diversion including from the presence of groups and individuals sanctioned by the U.S. government (USG) under Material Support statutes and/or sanctions programs administered by the U.S. Department of Treasury Office of Foreign Assets Control (OFAC).  Applicants should provide additional information regarding safeguards and risk mitigation strategies where these conditions exist.  The annex should include details on the applicable prevention measures including:</w:t>
      </w:r>
    </w:p>
    <w:p w14:paraId="1A79E129" w14:textId="5ECFD970" w:rsidR="00610E19" w:rsidRPr="00440D73" w:rsidRDefault="00B95391" w:rsidP="00402D9C">
      <w:pPr>
        <w:pStyle w:val="ListParagraph"/>
      </w:pPr>
      <w:r w:rsidRPr="00440D73">
        <w:t xml:space="preserve">An analysis of the operating environment in the area(s) in which the organization proposes to work, including identification of sanctioned groups and individuals that have a presence in or maintain control over such areas and how those groups and individuals operate vis-à-vis humanitarian partners and </w:t>
      </w:r>
      <w:r w:rsidR="006D7396" w:rsidRPr="00440D73">
        <w:t>programming.</w:t>
      </w:r>
    </w:p>
    <w:p w14:paraId="470C17B6" w14:textId="52CD56CC" w:rsidR="00610E19" w:rsidRPr="00440D73" w:rsidRDefault="00610E19" w:rsidP="00402D9C">
      <w:pPr>
        <w:pStyle w:val="ListParagraph"/>
      </w:pPr>
      <w:r w:rsidRPr="00440D73">
        <w:rPr>
          <w:color w:val="000000"/>
        </w:rPr>
        <w:t xml:space="preserve">Are there applicable </w:t>
      </w:r>
      <w:hyperlink r:id="rId11" w:history="1">
        <w:r w:rsidRPr="00440D73">
          <w:rPr>
            <w:rStyle w:val="Hyperlink"/>
            <w:color w:val="1155CC"/>
          </w:rPr>
          <w:t>sanctions programs</w:t>
        </w:r>
      </w:hyperlink>
      <w:r w:rsidRPr="00440D73">
        <w:rPr>
          <w:color w:val="000000"/>
        </w:rPr>
        <w:t xml:space="preserve"> (e.g., </w:t>
      </w:r>
      <w:hyperlink r:id="rId12" w:history="1">
        <w:r w:rsidRPr="00440D73">
          <w:rPr>
            <w:rStyle w:val="Hyperlink"/>
            <w:color w:val="1155CC"/>
          </w:rPr>
          <w:t>Afghanistan-Related Sanctions</w:t>
        </w:r>
      </w:hyperlink>
      <w:r w:rsidRPr="00440D73">
        <w:rPr>
          <w:color w:val="000000"/>
        </w:rPr>
        <w:t xml:space="preserve">, </w:t>
      </w:r>
      <w:hyperlink r:id="rId13" w:history="1">
        <w:r w:rsidRPr="00440D73">
          <w:rPr>
            <w:rStyle w:val="Hyperlink"/>
            <w:color w:val="1155CC"/>
          </w:rPr>
          <w:t>Syria</w:t>
        </w:r>
      </w:hyperlink>
      <w:r w:rsidRPr="00440D73">
        <w:rPr>
          <w:color w:val="000000"/>
        </w:rPr>
        <w:t xml:space="preserve">, </w:t>
      </w:r>
      <w:hyperlink r:id="rId14" w:history="1">
        <w:r w:rsidRPr="00440D73">
          <w:rPr>
            <w:rStyle w:val="Hyperlink"/>
            <w:color w:val="1155CC"/>
          </w:rPr>
          <w:t>Global Magnitsky</w:t>
        </w:r>
      </w:hyperlink>
      <w:r w:rsidRPr="00440D73">
        <w:rPr>
          <w:color w:val="000000"/>
        </w:rPr>
        <w:t xml:space="preserve">, </w:t>
      </w:r>
      <w:hyperlink r:id="rId15" w:history="1">
        <w:r w:rsidRPr="00440D73">
          <w:rPr>
            <w:rStyle w:val="Hyperlink"/>
            <w:color w:val="1155CC"/>
          </w:rPr>
          <w:t>Counter Narcotics Trafficking Sanctions</w:t>
        </w:r>
      </w:hyperlink>
      <w:r w:rsidRPr="00440D73">
        <w:rPr>
          <w:color w:val="000000"/>
        </w:rPr>
        <w:t>) in your targeted geographic areas that may pose a risk to your programming activities or that may result in a violation of sanctions</w:t>
      </w:r>
      <w:r w:rsidRPr="00440D73">
        <w:rPr>
          <w:color w:val="000000"/>
          <w:shd w:val="clear" w:color="auto" w:fill="FFFFFF"/>
        </w:rPr>
        <w:t xml:space="preserve">? </w:t>
      </w:r>
      <w:r w:rsidRPr="00440D73">
        <w:rPr>
          <w:color w:val="000000"/>
        </w:rPr>
        <w:t>If sanctions programs pose a risk to your programs </w:t>
      </w:r>
    </w:p>
    <w:p w14:paraId="27656777" w14:textId="4F572399" w:rsidR="00610E19" w:rsidRPr="00440D73" w:rsidRDefault="00610E19" w:rsidP="00440D73">
      <w:pPr>
        <w:pStyle w:val="ListParagraph"/>
      </w:pPr>
      <w:r w:rsidRPr="00440D73">
        <w:t>What risk(s) do they pose, and </w:t>
      </w:r>
      <w:r w:rsidR="003C284A">
        <w:t>w</w:t>
      </w:r>
      <w:r w:rsidRPr="00440D73">
        <w:t xml:space="preserve">hat </w:t>
      </w:r>
      <w:r w:rsidR="005D35A0" w:rsidRPr="00440D73">
        <w:t>is</w:t>
      </w:r>
      <w:r w:rsidRPr="00440D73">
        <w:t xml:space="preserve"> the potential effect(s) on your program?</w:t>
      </w:r>
    </w:p>
    <w:p w14:paraId="141CC900" w14:textId="22D52411" w:rsidR="00610E19" w:rsidRPr="00440D73" w:rsidRDefault="08379664" w:rsidP="00402D9C">
      <w:pPr>
        <w:pStyle w:val="ListParagraph"/>
      </w:pPr>
      <w:r w:rsidRPr="00440D73">
        <w:t>Would your program require a specific license from the Department of the Treasury’s Office of Financial Assets Control?</w:t>
      </w:r>
    </w:p>
    <w:p w14:paraId="0DF6DF46" w14:textId="77777777" w:rsidR="00B95391" w:rsidRPr="00440D73" w:rsidRDefault="00B95391" w:rsidP="00402D9C">
      <w:pPr>
        <w:pStyle w:val="ListParagraph"/>
      </w:pPr>
      <w:r w:rsidRPr="00440D73">
        <w:t>An explanation of the safeguards the applicant intends to put in place to prevent interference or influence by, transactions with, or provision of benefits to groups and individuals sanctioned by the USG during all phases of program implementation, including but not limited to the following:</w:t>
      </w:r>
    </w:p>
    <w:p w14:paraId="52E02F1C" w14:textId="3311DB4F" w:rsidR="00B95391" w:rsidRPr="00440D73" w:rsidRDefault="00B95391" w:rsidP="00402D9C">
      <w:pPr>
        <w:pStyle w:val="ListParagraph"/>
      </w:pPr>
      <w:r w:rsidRPr="00440D73">
        <w:lastRenderedPageBreak/>
        <w:t xml:space="preserve">How the applicant will prevent direct or indirect benefits to sanctioned groups and individuals through commercial activities that result in the payment of taxes, fees, tolls, etc., to a sanctioned group or </w:t>
      </w:r>
      <w:r w:rsidR="005D35A0" w:rsidRPr="00440D73">
        <w:t>individual</w:t>
      </w:r>
      <w:r w:rsidR="00085A62" w:rsidRPr="00440D73">
        <w:t>.</w:t>
      </w:r>
    </w:p>
    <w:p w14:paraId="7D7C253A" w14:textId="6AE3F1AB" w:rsidR="00B95391" w:rsidRPr="00440D73" w:rsidRDefault="00B95391" w:rsidP="00402D9C">
      <w:pPr>
        <w:pStyle w:val="ListParagraph"/>
      </w:pPr>
      <w:r w:rsidRPr="00440D73">
        <w:t xml:space="preserve">Risk mitigation plans for moving equipment or supplies into proposed areas, including whether a sanctioned group could potentially benefit from fees or taxes paid during any stage of program implementation or could seek to divert equipment or </w:t>
      </w:r>
      <w:r w:rsidR="005D35A0" w:rsidRPr="00440D73">
        <w:t>supplies.</w:t>
      </w:r>
    </w:p>
    <w:p w14:paraId="1EAD1D08" w14:textId="34852BD7" w:rsidR="00B95391" w:rsidRPr="00440D73" w:rsidRDefault="00B95391" w:rsidP="00402D9C">
      <w:pPr>
        <w:pStyle w:val="ListParagraph"/>
      </w:pPr>
      <w:r w:rsidRPr="00440D73">
        <w:t xml:space="preserve">Measures to mitigate the risk that a sanctioned group would receive reputational benefit from the proposed program, such as a sanctioned group claiming credit for the assistance or services </w:t>
      </w:r>
      <w:r w:rsidR="005D35A0" w:rsidRPr="00440D73">
        <w:t>provided.</w:t>
      </w:r>
    </w:p>
    <w:p w14:paraId="723F723A" w14:textId="28285C21" w:rsidR="00B95391" w:rsidRPr="00440D73" w:rsidRDefault="00B95391" w:rsidP="00402D9C">
      <w:pPr>
        <w:pStyle w:val="ListParagraph"/>
      </w:pPr>
      <w:r w:rsidRPr="00440D73">
        <w:t>How the applicant will respond to attempts by sanctioned groups and individuals to interfere with or influence the way the applicant carries out program activities</w:t>
      </w:r>
      <w:r w:rsidR="005D35A0" w:rsidRPr="00440D73">
        <w:t xml:space="preserve">.  </w:t>
      </w:r>
      <w:r w:rsidRPr="00440D73">
        <w:t xml:space="preserve">The applicant should clearly articulate triggers for action and specify organizational processes for </w:t>
      </w:r>
      <w:r w:rsidR="005D35A0" w:rsidRPr="00440D73">
        <w:t>decision-making.</w:t>
      </w:r>
    </w:p>
    <w:p w14:paraId="070E0F5D" w14:textId="598DBB8D" w:rsidR="00B95391" w:rsidRPr="00440D73" w:rsidRDefault="00B95391" w:rsidP="00402D9C">
      <w:pPr>
        <w:pStyle w:val="ListParagraph"/>
      </w:pPr>
      <w:r w:rsidRPr="00440D73">
        <w:t xml:space="preserve">How </w:t>
      </w:r>
      <w:r w:rsidR="00223416" w:rsidRPr="00440D73">
        <w:t>part</w:t>
      </w:r>
      <w:r w:rsidR="0094170A" w:rsidRPr="00440D73">
        <w:t>icipant and recipient</w:t>
      </w:r>
      <w:r w:rsidR="00223416" w:rsidRPr="00440D73">
        <w:t xml:space="preserve"> </w:t>
      </w:r>
      <w:r w:rsidR="005D35A0" w:rsidRPr="00440D73">
        <w:t>targeting,</w:t>
      </w:r>
      <w:r w:rsidRPr="00440D73">
        <w:t xml:space="preserve"> and registration ensures that program beneficiaries are not sanctioned group members or </w:t>
      </w:r>
      <w:r w:rsidR="005D35A0" w:rsidRPr="00440D73">
        <w:t>affiliates.</w:t>
      </w:r>
    </w:p>
    <w:p w14:paraId="417012AA" w14:textId="7B4208AB" w:rsidR="00B95391" w:rsidRPr="00440D73" w:rsidRDefault="00B95391" w:rsidP="00402D9C">
      <w:pPr>
        <w:pStyle w:val="ListParagraph"/>
      </w:pPr>
      <w:r w:rsidRPr="00440D73">
        <w:t xml:space="preserve">How the applicant will verify that assistance reaches the intended </w:t>
      </w:r>
      <w:r w:rsidR="005D35A0" w:rsidRPr="00440D73">
        <w:t>participants.</w:t>
      </w:r>
    </w:p>
    <w:p w14:paraId="0388E039" w14:textId="306E4340" w:rsidR="00B95391" w:rsidRPr="00440D73" w:rsidRDefault="00B95391" w:rsidP="00402D9C">
      <w:pPr>
        <w:pStyle w:val="ListParagraph"/>
      </w:pPr>
      <w:r w:rsidRPr="00440D73">
        <w:t xml:space="preserve">How the applicant ensures that program assistance is not diverted from intended </w:t>
      </w:r>
      <w:r w:rsidR="004D2016" w:rsidRPr="00440D73">
        <w:t xml:space="preserve">participants and recipients </w:t>
      </w:r>
      <w:r w:rsidRPr="00440D73">
        <w:t xml:space="preserve">following distribution or </w:t>
      </w:r>
      <w:r w:rsidR="005D35A0" w:rsidRPr="00440D73">
        <w:t>service.</w:t>
      </w:r>
    </w:p>
    <w:p w14:paraId="350EA3BA" w14:textId="7A705470" w:rsidR="00B95391" w:rsidRPr="00440D73" w:rsidRDefault="00B95391" w:rsidP="00402D9C">
      <w:pPr>
        <w:pStyle w:val="ListParagraph"/>
      </w:pPr>
      <w:r w:rsidRPr="00440D73">
        <w:t xml:space="preserve">The controls and systems the organization </w:t>
      </w:r>
      <w:r w:rsidR="005D35A0" w:rsidRPr="00440D73">
        <w:t>must</w:t>
      </w:r>
      <w:r w:rsidRPr="00440D73">
        <w:t xml:space="preserve"> ensure that procurement and hiring do not benefit sanctioned groups and </w:t>
      </w:r>
      <w:r w:rsidR="005D35A0" w:rsidRPr="00440D73">
        <w:t>individuals.</w:t>
      </w:r>
    </w:p>
    <w:p w14:paraId="3B4CFCA4" w14:textId="0EAA822A" w:rsidR="00B95391" w:rsidRPr="00440D73" w:rsidRDefault="00B95391" w:rsidP="00402D9C">
      <w:pPr>
        <w:pStyle w:val="ListParagraph"/>
      </w:pPr>
      <w:r w:rsidRPr="00440D73">
        <w:t>Any additional internal controls and oversight mechanisms the organization will put in place.</w:t>
      </w:r>
    </w:p>
    <w:p w14:paraId="02C69D61" w14:textId="0FFD55B4" w:rsidR="00B95391" w:rsidRPr="00440D73" w:rsidRDefault="00B7529F" w:rsidP="00085A62">
      <w:pPr>
        <w:pStyle w:val="Heading2"/>
      </w:pPr>
      <w:r w:rsidRPr="00440D73">
        <w:t xml:space="preserve">Helpful </w:t>
      </w:r>
      <w:r w:rsidR="00B95391" w:rsidRPr="00440D73">
        <w:t xml:space="preserve">Links </w:t>
      </w:r>
    </w:p>
    <w:p w14:paraId="07FBBB94" w14:textId="1AC081D0" w:rsidR="00B95391" w:rsidRPr="00440D73" w:rsidRDefault="00000000" w:rsidP="00402D9C">
      <w:pPr>
        <w:pStyle w:val="ListParagraph"/>
      </w:pPr>
      <w:hyperlink r:id="rId16" w:history="1">
        <w:r w:rsidR="00B95391" w:rsidRPr="00440D73">
          <w:rPr>
            <w:rStyle w:val="Hyperlink"/>
          </w:rPr>
          <w:t>General Services Administration’s System for Award Management (SAM)</w:t>
        </w:r>
      </w:hyperlink>
      <w:r w:rsidR="00B95391" w:rsidRPr="00440D73">
        <w:t xml:space="preserve"> </w:t>
      </w:r>
    </w:p>
    <w:p w14:paraId="3C531BB5" w14:textId="5A38B36A" w:rsidR="00B95391" w:rsidRPr="00440D73" w:rsidRDefault="00000000" w:rsidP="00402D9C">
      <w:pPr>
        <w:pStyle w:val="ListParagraph"/>
      </w:pPr>
      <w:hyperlink r:id="rId17" w:anchor="fragment-5" w:history="1">
        <w:r w:rsidR="00B95391" w:rsidRPr="00440D73">
          <w:rPr>
            <w:rStyle w:val="Hyperlink"/>
          </w:rPr>
          <w:t>U.S. Department of the Treasury OFAC Resources</w:t>
        </w:r>
      </w:hyperlink>
    </w:p>
    <w:p w14:paraId="278B57F6" w14:textId="22D808F1" w:rsidR="00B95391" w:rsidRPr="00440D73" w:rsidRDefault="00000000" w:rsidP="00402D9C">
      <w:pPr>
        <w:pStyle w:val="ListParagraph"/>
      </w:pPr>
      <w:hyperlink r:id="rId18" w:history="1">
        <w:r w:rsidR="00B95391" w:rsidRPr="00440D73">
          <w:rPr>
            <w:rStyle w:val="Hyperlink"/>
          </w:rPr>
          <w:t>UN Security Council Sanctions List</w:t>
        </w:r>
      </w:hyperlink>
      <w:r w:rsidR="00B95391" w:rsidRPr="00440D73">
        <w:t xml:space="preserve"> </w:t>
      </w:r>
    </w:p>
    <w:p w14:paraId="5884048C" w14:textId="40B444D8" w:rsidR="00FF6786" w:rsidRPr="00440D73" w:rsidRDefault="00000000" w:rsidP="00402D9C">
      <w:pPr>
        <w:pStyle w:val="ListParagraph"/>
      </w:pPr>
      <w:hyperlink r:id="rId19" w:history="1">
        <w:r w:rsidR="00B95391" w:rsidRPr="00440D73">
          <w:rPr>
            <w:rStyle w:val="Hyperlink"/>
          </w:rPr>
          <w:t>U.S. Department of State Foreign Terrorist Organizations (FTO) Designations</w:t>
        </w:r>
      </w:hyperlink>
      <w:r w:rsidR="00B95391" w:rsidRPr="00440D73">
        <w:t xml:space="preserve"> </w:t>
      </w:r>
    </w:p>
    <w:sectPr w:rsidR="00FF6786" w:rsidRPr="00440D73" w:rsidSect="0054562E">
      <w:headerReference w:type="default" r:id="rId20"/>
      <w:headerReference w:type="first" r:id="rId21"/>
      <w:pgSz w:w="12240" w:h="15840"/>
      <w:pgMar w:top="1440" w:right="1440" w:bottom="1440" w:left="1440" w:header="720" w:footer="6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81F4C" w14:textId="77777777" w:rsidR="00527809" w:rsidRDefault="00527809" w:rsidP="00085A62">
      <w:r>
        <w:separator/>
      </w:r>
    </w:p>
    <w:p w14:paraId="63454986" w14:textId="77777777" w:rsidR="00527809" w:rsidRDefault="00527809" w:rsidP="00085A62"/>
  </w:endnote>
  <w:endnote w:type="continuationSeparator" w:id="0">
    <w:p w14:paraId="6C6B1C4F" w14:textId="77777777" w:rsidR="00527809" w:rsidRDefault="00527809" w:rsidP="00085A62">
      <w:r>
        <w:continuationSeparator/>
      </w:r>
    </w:p>
    <w:p w14:paraId="6429F137" w14:textId="77777777" w:rsidR="00527809" w:rsidRDefault="00527809" w:rsidP="00085A62"/>
  </w:endnote>
  <w:endnote w:type="continuationNotice" w:id="1">
    <w:p w14:paraId="0367A0EC" w14:textId="77777777" w:rsidR="00527809" w:rsidRDefault="00527809" w:rsidP="00085A62"/>
    <w:p w14:paraId="39953C26" w14:textId="77777777" w:rsidR="00527809" w:rsidRDefault="00527809" w:rsidP="00085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E6D69" w14:textId="77777777" w:rsidR="00527809" w:rsidRDefault="00527809" w:rsidP="00085A62">
      <w:r>
        <w:separator/>
      </w:r>
    </w:p>
    <w:p w14:paraId="2FD82F96" w14:textId="77777777" w:rsidR="00527809" w:rsidRDefault="00527809" w:rsidP="00085A62"/>
  </w:footnote>
  <w:footnote w:type="continuationSeparator" w:id="0">
    <w:p w14:paraId="6D78CBDB" w14:textId="77777777" w:rsidR="00527809" w:rsidRDefault="00527809" w:rsidP="00085A62">
      <w:r>
        <w:continuationSeparator/>
      </w:r>
    </w:p>
    <w:p w14:paraId="4E318825" w14:textId="77777777" w:rsidR="00527809" w:rsidRDefault="00527809" w:rsidP="00085A62"/>
  </w:footnote>
  <w:footnote w:type="continuationNotice" w:id="1">
    <w:p w14:paraId="197A9B8E" w14:textId="77777777" w:rsidR="00527809" w:rsidRDefault="00527809" w:rsidP="00085A62"/>
    <w:p w14:paraId="0FAE6018" w14:textId="77777777" w:rsidR="00527809" w:rsidRDefault="00527809" w:rsidP="00085A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val="0"/>
        <w:iCs w:val="0"/>
        <w:sz w:val="22"/>
        <w:szCs w:val="18"/>
      </w:rPr>
      <w:id w:val="-1318336367"/>
      <w:docPartObj>
        <w:docPartGallery w:val="Page Numbers (Top of Page)"/>
        <w:docPartUnique/>
      </w:docPartObj>
    </w:sdtPr>
    <w:sdtContent>
      <w:p w14:paraId="24900C17" w14:textId="77777777" w:rsidR="0054562E" w:rsidRPr="0054562E" w:rsidRDefault="0054562E" w:rsidP="0054562E">
        <w:pPr>
          <w:pStyle w:val="Header"/>
          <w:spacing w:before="100" w:beforeAutospacing="1"/>
          <w:jc w:val="right"/>
          <w:rPr>
            <w:b/>
            <w:bCs/>
            <w:i w:val="0"/>
            <w:iCs w:val="0"/>
            <w:sz w:val="22"/>
            <w:szCs w:val="18"/>
          </w:rPr>
        </w:pPr>
        <w:r w:rsidRPr="0054562E">
          <w:rPr>
            <w:b/>
            <w:bCs/>
            <w:i w:val="0"/>
            <w:iCs w:val="0"/>
            <w:sz w:val="22"/>
            <w:szCs w:val="18"/>
          </w:rPr>
          <w:t xml:space="preserve">Page </w:t>
        </w:r>
        <w:r w:rsidRPr="0054562E">
          <w:rPr>
            <w:b/>
            <w:bCs/>
            <w:i w:val="0"/>
            <w:iCs w:val="0"/>
            <w:sz w:val="22"/>
            <w:szCs w:val="22"/>
          </w:rPr>
          <w:fldChar w:fldCharType="begin"/>
        </w:r>
        <w:r w:rsidRPr="0054562E">
          <w:rPr>
            <w:b/>
            <w:bCs/>
            <w:i w:val="0"/>
            <w:iCs w:val="0"/>
            <w:sz w:val="22"/>
            <w:szCs w:val="18"/>
          </w:rPr>
          <w:instrText xml:space="preserve"> PAGE </w:instrText>
        </w:r>
        <w:r w:rsidRPr="0054562E">
          <w:rPr>
            <w:b/>
            <w:bCs/>
            <w:i w:val="0"/>
            <w:iCs w:val="0"/>
            <w:sz w:val="22"/>
            <w:szCs w:val="22"/>
          </w:rPr>
          <w:fldChar w:fldCharType="separate"/>
        </w:r>
        <w:r w:rsidRPr="0054562E">
          <w:rPr>
            <w:b/>
            <w:bCs/>
            <w:i w:val="0"/>
            <w:iCs w:val="0"/>
            <w:noProof/>
            <w:sz w:val="22"/>
            <w:szCs w:val="18"/>
          </w:rPr>
          <w:t>2</w:t>
        </w:r>
        <w:r w:rsidRPr="0054562E">
          <w:rPr>
            <w:b/>
            <w:bCs/>
            <w:i w:val="0"/>
            <w:iCs w:val="0"/>
            <w:sz w:val="22"/>
            <w:szCs w:val="22"/>
          </w:rPr>
          <w:fldChar w:fldCharType="end"/>
        </w:r>
        <w:r w:rsidRPr="0054562E">
          <w:rPr>
            <w:b/>
            <w:bCs/>
            <w:i w:val="0"/>
            <w:iCs w:val="0"/>
            <w:sz w:val="22"/>
            <w:szCs w:val="18"/>
          </w:rPr>
          <w:t xml:space="preserve"> of </w:t>
        </w:r>
        <w:r w:rsidRPr="0054562E">
          <w:rPr>
            <w:b/>
            <w:bCs/>
            <w:i w:val="0"/>
            <w:iCs w:val="0"/>
            <w:sz w:val="22"/>
            <w:szCs w:val="22"/>
          </w:rPr>
          <w:fldChar w:fldCharType="begin"/>
        </w:r>
        <w:r w:rsidRPr="0054562E">
          <w:rPr>
            <w:b/>
            <w:bCs/>
            <w:i w:val="0"/>
            <w:iCs w:val="0"/>
            <w:sz w:val="22"/>
            <w:szCs w:val="18"/>
          </w:rPr>
          <w:instrText xml:space="preserve"> NUMPAGES  </w:instrText>
        </w:r>
        <w:r w:rsidRPr="0054562E">
          <w:rPr>
            <w:b/>
            <w:bCs/>
            <w:i w:val="0"/>
            <w:iCs w:val="0"/>
            <w:sz w:val="22"/>
            <w:szCs w:val="22"/>
          </w:rPr>
          <w:fldChar w:fldCharType="separate"/>
        </w:r>
        <w:r w:rsidRPr="0054562E">
          <w:rPr>
            <w:b/>
            <w:bCs/>
            <w:i w:val="0"/>
            <w:iCs w:val="0"/>
            <w:noProof/>
            <w:sz w:val="22"/>
            <w:szCs w:val="18"/>
          </w:rPr>
          <w:t>2</w:t>
        </w:r>
        <w:r w:rsidRPr="0054562E">
          <w:rPr>
            <w:b/>
            <w:bCs/>
            <w:i w:val="0"/>
            <w:iCs w:val="0"/>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i w:val="0"/>
        <w:iCs w:val="0"/>
        <w:sz w:val="22"/>
        <w:szCs w:val="18"/>
      </w:rPr>
      <w:id w:val="1050887714"/>
      <w:docPartObj>
        <w:docPartGallery w:val="Page Numbers (Top of Page)"/>
        <w:docPartUnique/>
      </w:docPartObj>
    </w:sdtPr>
    <w:sdtContent>
      <w:p w14:paraId="3E5D1605" w14:textId="70C2102A" w:rsidR="0022520B" w:rsidRPr="0022520B" w:rsidRDefault="0022520B" w:rsidP="0022520B">
        <w:pPr>
          <w:pStyle w:val="Header"/>
          <w:jc w:val="right"/>
          <w:rPr>
            <w:b/>
            <w:bCs/>
            <w:i w:val="0"/>
            <w:iCs w:val="0"/>
            <w:sz w:val="22"/>
            <w:szCs w:val="18"/>
          </w:rPr>
        </w:pPr>
        <w:r w:rsidRPr="0022520B">
          <w:rPr>
            <w:b/>
            <w:bCs/>
            <w:i w:val="0"/>
            <w:iCs w:val="0"/>
            <w:sz w:val="22"/>
            <w:szCs w:val="18"/>
          </w:rPr>
          <w:t xml:space="preserve">Page </w:t>
        </w:r>
        <w:r w:rsidRPr="0022520B">
          <w:rPr>
            <w:b/>
            <w:bCs/>
            <w:i w:val="0"/>
            <w:iCs w:val="0"/>
            <w:sz w:val="22"/>
            <w:szCs w:val="22"/>
          </w:rPr>
          <w:fldChar w:fldCharType="begin"/>
        </w:r>
        <w:r w:rsidRPr="0022520B">
          <w:rPr>
            <w:b/>
            <w:bCs/>
            <w:i w:val="0"/>
            <w:iCs w:val="0"/>
            <w:sz w:val="22"/>
            <w:szCs w:val="18"/>
          </w:rPr>
          <w:instrText xml:space="preserve"> PAGE </w:instrText>
        </w:r>
        <w:r w:rsidRPr="0022520B">
          <w:rPr>
            <w:b/>
            <w:bCs/>
            <w:i w:val="0"/>
            <w:iCs w:val="0"/>
            <w:sz w:val="22"/>
            <w:szCs w:val="22"/>
          </w:rPr>
          <w:fldChar w:fldCharType="separate"/>
        </w:r>
        <w:r w:rsidRPr="0022520B">
          <w:rPr>
            <w:b/>
            <w:bCs/>
            <w:i w:val="0"/>
            <w:iCs w:val="0"/>
            <w:noProof/>
            <w:sz w:val="22"/>
            <w:szCs w:val="18"/>
          </w:rPr>
          <w:t>2</w:t>
        </w:r>
        <w:r w:rsidRPr="0022520B">
          <w:rPr>
            <w:b/>
            <w:bCs/>
            <w:i w:val="0"/>
            <w:iCs w:val="0"/>
            <w:sz w:val="22"/>
            <w:szCs w:val="22"/>
          </w:rPr>
          <w:fldChar w:fldCharType="end"/>
        </w:r>
        <w:r w:rsidRPr="0022520B">
          <w:rPr>
            <w:b/>
            <w:bCs/>
            <w:i w:val="0"/>
            <w:iCs w:val="0"/>
            <w:sz w:val="22"/>
            <w:szCs w:val="18"/>
          </w:rPr>
          <w:t xml:space="preserve"> of </w:t>
        </w:r>
        <w:r w:rsidRPr="0022520B">
          <w:rPr>
            <w:b/>
            <w:bCs/>
            <w:i w:val="0"/>
            <w:iCs w:val="0"/>
            <w:sz w:val="22"/>
            <w:szCs w:val="22"/>
          </w:rPr>
          <w:fldChar w:fldCharType="begin"/>
        </w:r>
        <w:r w:rsidRPr="0022520B">
          <w:rPr>
            <w:b/>
            <w:bCs/>
            <w:i w:val="0"/>
            <w:iCs w:val="0"/>
            <w:sz w:val="22"/>
            <w:szCs w:val="18"/>
          </w:rPr>
          <w:instrText xml:space="preserve"> NUMPAGES  </w:instrText>
        </w:r>
        <w:r w:rsidRPr="0022520B">
          <w:rPr>
            <w:b/>
            <w:bCs/>
            <w:i w:val="0"/>
            <w:iCs w:val="0"/>
            <w:sz w:val="22"/>
            <w:szCs w:val="22"/>
          </w:rPr>
          <w:fldChar w:fldCharType="separate"/>
        </w:r>
        <w:r w:rsidRPr="0022520B">
          <w:rPr>
            <w:b/>
            <w:bCs/>
            <w:i w:val="0"/>
            <w:iCs w:val="0"/>
            <w:noProof/>
            <w:sz w:val="22"/>
            <w:szCs w:val="18"/>
          </w:rPr>
          <w:t>2</w:t>
        </w:r>
        <w:r w:rsidRPr="0022520B">
          <w:rPr>
            <w:b/>
            <w:bCs/>
            <w:i w:val="0"/>
            <w:iCs w:val="0"/>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B64"/>
    <w:multiLevelType w:val="hybridMultilevel"/>
    <w:tmpl w:val="C21EAA1C"/>
    <w:lvl w:ilvl="0" w:tplc="5F581404">
      <w:numFmt w:val="bullet"/>
      <w:lvlText w:val="●"/>
      <w:lvlJc w:val="left"/>
      <w:pPr>
        <w:ind w:left="860" w:hanging="360"/>
      </w:pPr>
      <w:rPr>
        <w:rFonts w:ascii="Times New Roman" w:eastAsia="Times New Roman" w:hAnsi="Times New Roman" w:cs="Times New Roman" w:hint="default"/>
        <w:spacing w:val="-4"/>
        <w:w w:val="99"/>
        <w:sz w:val="24"/>
        <w:szCs w:val="24"/>
        <w:lang w:val="en-US" w:eastAsia="en-US" w:bidi="en-US"/>
      </w:rPr>
    </w:lvl>
    <w:lvl w:ilvl="1" w:tplc="36E20A2E">
      <w:numFmt w:val="bullet"/>
      <w:lvlText w:val="o"/>
      <w:lvlJc w:val="left"/>
      <w:pPr>
        <w:ind w:left="1580" w:hanging="360"/>
      </w:pPr>
      <w:rPr>
        <w:rFonts w:ascii="Courier New" w:eastAsia="Courier New" w:hAnsi="Courier New" w:cs="Courier New" w:hint="default"/>
        <w:w w:val="100"/>
        <w:sz w:val="24"/>
        <w:szCs w:val="24"/>
        <w:lang w:val="en-US" w:eastAsia="en-US" w:bidi="en-US"/>
      </w:rPr>
    </w:lvl>
    <w:lvl w:ilvl="2" w:tplc="04627BCE">
      <w:numFmt w:val="bullet"/>
      <w:lvlText w:val="•"/>
      <w:lvlJc w:val="left"/>
      <w:pPr>
        <w:ind w:left="2475" w:hanging="360"/>
      </w:pPr>
      <w:rPr>
        <w:rFonts w:hint="default"/>
        <w:lang w:val="en-US" w:eastAsia="en-US" w:bidi="en-US"/>
      </w:rPr>
    </w:lvl>
    <w:lvl w:ilvl="3" w:tplc="10DADA92">
      <w:numFmt w:val="bullet"/>
      <w:lvlText w:val="•"/>
      <w:lvlJc w:val="left"/>
      <w:pPr>
        <w:ind w:left="3371" w:hanging="360"/>
      </w:pPr>
      <w:rPr>
        <w:rFonts w:hint="default"/>
        <w:lang w:val="en-US" w:eastAsia="en-US" w:bidi="en-US"/>
      </w:rPr>
    </w:lvl>
    <w:lvl w:ilvl="4" w:tplc="9D8C9C36">
      <w:numFmt w:val="bullet"/>
      <w:lvlText w:val="•"/>
      <w:lvlJc w:val="left"/>
      <w:pPr>
        <w:ind w:left="4266" w:hanging="360"/>
      </w:pPr>
      <w:rPr>
        <w:rFonts w:hint="default"/>
        <w:lang w:val="en-US" w:eastAsia="en-US" w:bidi="en-US"/>
      </w:rPr>
    </w:lvl>
    <w:lvl w:ilvl="5" w:tplc="63308E58">
      <w:numFmt w:val="bullet"/>
      <w:lvlText w:val="•"/>
      <w:lvlJc w:val="left"/>
      <w:pPr>
        <w:ind w:left="5162" w:hanging="360"/>
      </w:pPr>
      <w:rPr>
        <w:rFonts w:hint="default"/>
        <w:lang w:val="en-US" w:eastAsia="en-US" w:bidi="en-US"/>
      </w:rPr>
    </w:lvl>
    <w:lvl w:ilvl="6" w:tplc="33BE48EE">
      <w:numFmt w:val="bullet"/>
      <w:lvlText w:val="•"/>
      <w:lvlJc w:val="left"/>
      <w:pPr>
        <w:ind w:left="6057" w:hanging="360"/>
      </w:pPr>
      <w:rPr>
        <w:rFonts w:hint="default"/>
        <w:lang w:val="en-US" w:eastAsia="en-US" w:bidi="en-US"/>
      </w:rPr>
    </w:lvl>
    <w:lvl w:ilvl="7" w:tplc="384AF6F2">
      <w:numFmt w:val="bullet"/>
      <w:lvlText w:val="•"/>
      <w:lvlJc w:val="left"/>
      <w:pPr>
        <w:ind w:left="6953" w:hanging="360"/>
      </w:pPr>
      <w:rPr>
        <w:rFonts w:hint="default"/>
        <w:lang w:val="en-US" w:eastAsia="en-US" w:bidi="en-US"/>
      </w:rPr>
    </w:lvl>
    <w:lvl w:ilvl="8" w:tplc="3AE010DE">
      <w:numFmt w:val="bullet"/>
      <w:lvlText w:val="•"/>
      <w:lvlJc w:val="left"/>
      <w:pPr>
        <w:ind w:left="7848" w:hanging="360"/>
      </w:pPr>
      <w:rPr>
        <w:rFonts w:hint="default"/>
        <w:lang w:val="en-US" w:eastAsia="en-US" w:bidi="en-US"/>
      </w:rPr>
    </w:lvl>
  </w:abstractNum>
  <w:abstractNum w:abstractNumId="1" w15:restartNumberingAfterBreak="0">
    <w:nsid w:val="10652E14"/>
    <w:multiLevelType w:val="hybridMultilevel"/>
    <w:tmpl w:val="CBBEB936"/>
    <w:lvl w:ilvl="0" w:tplc="D9866C0A">
      <w:start w:val="1"/>
      <w:numFmt w:val="bullet"/>
      <w:lvlText w:val="·"/>
      <w:lvlJc w:val="left"/>
      <w:pPr>
        <w:ind w:left="720" w:hanging="360"/>
      </w:pPr>
      <w:rPr>
        <w:rFonts w:ascii="Symbol" w:hAnsi="Symbol" w:hint="default"/>
      </w:rPr>
    </w:lvl>
    <w:lvl w:ilvl="1" w:tplc="5A54A0C6">
      <w:start w:val="1"/>
      <w:numFmt w:val="bullet"/>
      <w:lvlText w:val="o"/>
      <w:lvlJc w:val="left"/>
      <w:pPr>
        <w:ind w:left="1440" w:hanging="360"/>
      </w:pPr>
      <w:rPr>
        <w:rFonts w:ascii="Courier New" w:hAnsi="Courier New" w:hint="default"/>
      </w:rPr>
    </w:lvl>
    <w:lvl w:ilvl="2" w:tplc="3934D824">
      <w:start w:val="1"/>
      <w:numFmt w:val="bullet"/>
      <w:lvlText w:val=""/>
      <w:lvlJc w:val="left"/>
      <w:pPr>
        <w:ind w:left="2160" w:hanging="360"/>
      </w:pPr>
      <w:rPr>
        <w:rFonts w:ascii="Wingdings" w:hAnsi="Wingdings" w:hint="default"/>
      </w:rPr>
    </w:lvl>
    <w:lvl w:ilvl="3" w:tplc="68C4BC32">
      <w:start w:val="1"/>
      <w:numFmt w:val="bullet"/>
      <w:lvlText w:val=""/>
      <w:lvlJc w:val="left"/>
      <w:pPr>
        <w:ind w:left="2880" w:hanging="360"/>
      </w:pPr>
      <w:rPr>
        <w:rFonts w:ascii="Symbol" w:hAnsi="Symbol" w:hint="default"/>
      </w:rPr>
    </w:lvl>
    <w:lvl w:ilvl="4" w:tplc="5C4EA712">
      <w:start w:val="1"/>
      <w:numFmt w:val="bullet"/>
      <w:lvlText w:val="o"/>
      <w:lvlJc w:val="left"/>
      <w:pPr>
        <w:ind w:left="3600" w:hanging="360"/>
      </w:pPr>
      <w:rPr>
        <w:rFonts w:ascii="Courier New" w:hAnsi="Courier New" w:hint="default"/>
      </w:rPr>
    </w:lvl>
    <w:lvl w:ilvl="5" w:tplc="D7627DE0">
      <w:start w:val="1"/>
      <w:numFmt w:val="bullet"/>
      <w:lvlText w:val=""/>
      <w:lvlJc w:val="left"/>
      <w:pPr>
        <w:ind w:left="4320" w:hanging="360"/>
      </w:pPr>
      <w:rPr>
        <w:rFonts w:ascii="Wingdings" w:hAnsi="Wingdings" w:hint="default"/>
      </w:rPr>
    </w:lvl>
    <w:lvl w:ilvl="6" w:tplc="5BF2C1A6">
      <w:start w:val="1"/>
      <w:numFmt w:val="bullet"/>
      <w:lvlText w:val=""/>
      <w:lvlJc w:val="left"/>
      <w:pPr>
        <w:ind w:left="5040" w:hanging="360"/>
      </w:pPr>
      <w:rPr>
        <w:rFonts w:ascii="Symbol" w:hAnsi="Symbol" w:hint="default"/>
      </w:rPr>
    </w:lvl>
    <w:lvl w:ilvl="7" w:tplc="9EDE59FC">
      <w:start w:val="1"/>
      <w:numFmt w:val="bullet"/>
      <w:lvlText w:val="o"/>
      <w:lvlJc w:val="left"/>
      <w:pPr>
        <w:ind w:left="5760" w:hanging="360"/>
      </w:pPr>
      <w:rPr>
        <w:rFonts w:ascii="Courier New" w:hAnsi="Courier New" w:hint="default"/>
      </w:rPr>
    </w:lvl>
    <w:lvl w:ilvl="8" w:tplc="A0BCB3F2">
      <w:start w:val="1"/>
      <w:numFmt w:val="bullet"/>
      <w:lvlText w:val=""/>
      <w:lvlJc w:val="left"/>
      <w:pPr>
        <w:ind w:left="6480" w:hanging="360"/>
      </w:pPr>
      <w:rPr>
        <w:rFonts w:ascii="Wingdings" w:hAnsi="Wingdings" w:hint="default"/>
      </w:rPr>
    </w:lvl>
  </w:abstractNum>
  <w:abstractNum w:abstractNumId="2" w15:restartNumberingAfterBreak="0">
    <w:nsid w:val="187A3B7A"/>
    <w:multiLevelType w:val="hybridMultilevel"/>
    <w:tmpl w:val="876CCF3A"/>
    <w:lvl w:ilvl="0" w:tplc="73340EA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013F12"/>
    <w:multiLevelType w:val="hybridMultilevel"/>
    <w:tmpl w:val="1F94D57C"/>
    <w:lvl w:ilvl="0" w:tplc="79C2A55C">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058D3"/>
    <w:multiLevelType w:val="multilevel"/>
    <w:tmpl w:val="E00231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96E25C8"/>
    <w:multiLevelType w:val="hybridMultilevel"/>
    <w:tmpl w:val="D5DA9200"/>
    <w:lvl w:ilvl="0" w:tplc="8068B08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573715"/>
    <w:multiLevelType w:val="hybridMultilevel"/>
    <w:tmpl w:val="947AB716"/>
    <w:lvl w:ilvl="0" w:tplc="04090001">
      <w:start w:val="1"/>
      <w:numFmt w:val="bullet"/>
      <w:lvlText w:val=""/>
      <w:lvlJc w:val="left"/>
      <w:pPr>
        <w:ind w:left="360" w:hanging="360"/>
      </w:pPr>
      <w:rPr>
        <w:rFonts w:ascii="Symbol" w:hAnsi="Symbol" w:hint="default"/>
      </w:rPr>
    </w:lvl>
    <w:lvl w:ilvl="1" w:tplc="57723678">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83851858">
    <w:abstractNumId w:val="1"/>
  </w:num>
  <w:num w:numId="2" w16cid:durableId="1717391616">
    <w:abstractNumId w:val="6"/>
  </w:num>
  <w:num w:numId="3" w16cid:durableId="351227671">
    <w:abstractNumId w:val="2"/>
  </w:num>
  <w:num w:numId="4" w16cid:durableId="630137600">
    <w:abstractNumId w:val="0"/>
  </w:num>
  <w:num w:numId="5" w16cid:durableId="1062212221">
    <w:abstractNumId w:val="4"/>
  </w:num>
  <w:num w:numId="6" w16cid:durableId="1279265497">
    <w:abstractNumId w:val="4"/>
  </w:num>
  <w:num w:numId="7" w16cid:durableId="1930581947">
    <w:abstractNumId w:val="5"/>
  </w:num>
  <w:num w:numId="8" w16cid:durableId="152837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8DD"/>
    <w:rsid w:val="0002561E"/>
    <w:rsid w:val="000521C4"/>
    <w:rsid w:val="00085A62"/>
    <w:rsid w:val="000A16A3"/>
    <w:rsid w:val="000C6D72"/>
    <w:rsid w:val="000F10B2"/>
    <w:rsid w:val="000F57D0"/>
    <w:rsid w:val="00115D87"/>
    <w:rsid w:val="00123EDE"/>
    <w:rsid w:val="0012701A"/>
    <w:rsid w:val="00137951"/>
    <w:rsid w:val="00165CED"/>
    <w:rsid w:val="001663B9"/>
    <w:rsid w:val="001A2B3B"/>
    <w:rsid w:val="001A584A"/>
    <w:rsid w:val="001C0881"/>
    <w:rsid w:val="001F0D81"/>
    <w:rsid w:val="002047AE"/>
    <w:rsid w:val="00223416"/>
    <w:rsid w:val="0022520B"/>
    <w:rsid w:val="0024125D"/>
    <w:rsid w:val="00277A04"/>
    <w:rsid w:val="00284FAA"/>
    <w:rsid w:val="00295F84"/>
    <w:rsid w:val="002C6533"/>
    <w:rsid w:val="003974A8"/>
    <w:rsid w:val="003C284A"/>
    <w:rsid w:val="00402D9C"/>
    <w:rsid w:val="00420243"/>
    <w:rsid w:val="00440D73"/>
    <w:rsid w:val="004435F1"/>
    <w:rsid w:val="004A0361"/>
    <w:rsid w:val="004D2016"/>
    <w:rsid w:val="00527809"/>
    <w:rsid w:val="005278F6"/>
    <w:rsid w:val="00531CBF"/>
    <w:rsid w:val="0054562E"/>
    <w:rsid w:val="005A12DC"/>
    <w:rsid w:val="005A7DF2"/>
    <w:rsid w:val="005D35A0"/>
    <w:rsid w:val="005D370D"/>
    <w:rsid w:val="005E51A5"/>
    <w:rsid w:val="00610E19"/>
    <w:rsid w:val="0066199D"/>
    <w:rsid w:val="00666C73"/>
    <w:rsid w:val="00684394"/>
    <w:rsid w:val="006C67C3"/>
    <w:rsid w:val="006D7396"/>
    <w:rsid w:val="0070585F"/>
    <w:rsid w:val="007518DD"/>
    <w:rsid w:val="008152F9"/>
    <w:rsid w:val="00842771"/>
    <w:rsid w:val="0086019F"/>
    <w:rsid w:val="00882486"/>
    <w:rsid w:val="008846B9"/>
    <w:rsid w:val="00890272"/>
    <w:rsid w:val="00896333"/>
    <w:rsid w:val="008A38A7"/>
    <w:rsid w:val="008A3D5D"/>
    <w:rsid w:val="008C0453"/>
    <w:rsid w:val="008D0CF8"/>
    <w:rsid w:val="0094170A"/>
    <w:rsid w:val="00971001"/>
    <w:rsid w:val="00980E4B"/>
    <w:rsid w:val="009C244B"/>
    <w:rsid w:val="009C5AE9"/>
    <w:rsid w:val="009E1096"/>
    <w:rsid w:val="009F45B9"/>
    <w:rsid w:val="009F659D"/>
    <w:rsid w:val="00A1015B"/>
    <w:rsid w:val="00A336EB"/>
    <w:rsid w:val="00AD3B87"/>
    <w:rsid w:val="00AE47FE"/>
    <w:rsid w:val="00AF5E76"/>
    <w:rsid w:val="00B01506"/>
    <w:rsid w:val="00B235E1"/>
    <w:rsid w:val="00B27648"/>
    <w:rsid w:val="00B6091A"/>
    <w:rsid w:val="00B73B5E"/>
    <w:rsid w:val="00B7529F"/>
    <w:rsid w:val="00B942C3"/>
    <w:rsid w:val="00B95391"/>
    <w:rsid w:val="00BD3A5F"/>
    <w:rsid w:val="00BE139D"/>
    <w:rsid w:val="00C40EFB"/>
    <w:rsid w:val="00C44F3D"/>
    <w:rsid w:val="00C57EE0"/>
    <w:rsid w:val="00C60E2E"/>
    <w:rsid w:val="00C919C7"/>
    <w:rsid w:val="00CB6D1A"/>
    <w:rsid w:val="00CD432F"/>
    <w:rsid w:val="00D206F9"/>
    <w:rsid w:val="00D3314E"/>
    <w:rsid w:val="00D42939"/>
    <w:rsid w:val="00D73A32"/>
    <w:rsid w:val="00DB6114"/>
    <w:rsid w:val="00DC1DBF"/>
    <w:rsid w:val="00DC2D63"/>
    <w:rsid w:val="00DF6745"/>
    <w:rsid w:val="00E754B1"/>
    <w:rsid w:val="00E755FB"/>
    <w:rsid w:val="00E77ED4"/>
    <w:rsid w:val="00EC2351"/>
    <w:rsid w:val="00ED6901"/>
    <w:rsid w:val="00EF5A70"/>
    <w:rsid w:val="00F35505"/>
    <w:rsid w:val="00F43993"/>
    <w:rsid w:val="00F722DF"/>
    <w:rsid w:val="00F929BB"/>
    <w:rsid w:val="00F9452D"/>
    <w:rsid w:val="00FC7DE2"/>
    <w:rsid w:val="00FD5099"/>
    <w:rsid w:val="00FF6786"/>
    <w:rsid w:val="05683BF1"/>
    <w:rsid w:val="078709C4"/>
    <w:rsid w:val="08379664"/>
    <w:rsid w:val="09FA058C"/>
    <w:rsid w:val="0A1F53EC"/>
    <w:rsid w:val="0FC958FE"/>
    <w:rsid w:val="100378A2"/>
    <w:rsid w:val="108B9B2F"/>
    <w:rsid w:val="112F1AFA"/>
    <w:rsid w:val="12F58AFD"/>
    <w:rsid w:val="18C4DE6F"/>
    <w:rsid w:val="1D90C7AE"/>
    <w:rsid w:val="1F8FAE8E"/>
    <w:rsid w:val="26F3E1F5"/>
    <w:rsid w:val="27A913A3"/>
    <w:rsid w:val="2ECE9C59"/>
    <w:rsid w:val="2F7651D6"/>
    <w:rsid w:val="3433AA7C"/>
    <w:rsid w:val="373EC990"/>
    <w:rsid w:val="38BD8350"/>
    <w:rsid w:val="3E44F94F"/>
    <w:rsid w:val="3E927FD4"/>
    <w:rsid w:val="3ECEE72D"/>
    <w:rsid w:val="41B61FFB"/>
    <w:rsid w:val="4818419F"/>
    <w:rsid w:val="4A01010D"/>
    <w:rsid w:val="4F01A283"/>
    <w:rsid w:val="4F6BF70D"/>
    <w:rsid w:val="5220B260"/>
    <w:rsid w:val="5B938EA2"/>
    <w:rsid w:val="5C51A9C2"/>
    <w:rsid w:val="5D8A957A"/>
    <w:rsid w:val="5EFF74EF"/>
    <w:rsid w:val="5F24138E"/>
    <w:rsid w:val="6303F24D"/>
    <w:rsid w:val="64F36700"/>
    <w:rsid w:val="69BF503F"/>
    <w:rsid w:val="6B662EB7"/>
    <w:rsid w:val="6B6A57A6"/>
    <w:rsid w:val="6B7F9CE1"/>
    <w:rsid w:val="6C7742F6"/>
    <w:rsid w:val="710ABDAE"/>
    <w:rsid w:val="71D179CE"/>
    <w:rsid w:val="7280B60C"/>
    <w:rsid w:val="7572C867"/>
    <w:rsid w:val="7A2ED553"/>
    <w:rsid w:val="7B255D0F"/>
    <w:rsid w:val="7C665D8B"/>
    <w:rsid w:val="7F586F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05DE4"/>
  <w15:docId w15:val="{ED7DACDA-584F-4DC6-9323-FEB0560B8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A62"/>
    <w:pPr>
      <w:spacing w:before="240" w:after="240" w:line="360" w:lineRule="auto"/>
    </w:pPr>
    <w:rPr>
      <w:rFonts w:eastAsia="Times New Roman"/>
      <w:i/>
      <w:iCs/>
      <w:sz w:val="24"/>
      <w:szCs w:val="20"/>
    </w:rPr>
  </w:style>
  <w:style w:type="paragraph" w:styleId="Heading1">
    <w:name w:val="heading 1"/>
    <w:basedOn w:val="Title"/>
    <w:next w:val="Normal"/>
    <w:link w:val="Heading1Char"/>
    <w:uiPriority w:val="9"/>
    <w:qFormat/>
    <w:rsid w:val="00085A62"/>
    <w:pPr>
      <w:jc w:val="center"/>
      <w:outlineLvl w:val="0"/>
    </w:pPr>
    <w:rPr>
      <w:rFonts w:ascii="Calibri" w:hAnsi="Calibri" w:cs="Calibri"/>
      <w:b/>
      <w:bCs/>
      <w:i w:val="0"/>
      <w:iCs w:val="0"/>
      <w:sz w:val="32"/>
      <w:szCs w:val="32"/>
    </w:rPr>
  </w:style>
  <w:style w:type="paragraph" w:styleId="Heading2">
    <w:name w:val="heading 2"/>
    <w:basedOn w:val="Normal"/>
    <w:next w:val="Normal"/>
    <w:link w:val="Heading2Char"/>
    <w:autoRedefine/>
    <w:uiPriority w:val="9"/>
    <w:unhideWhenUsed/>
    <w:qFormat/>
    <w:rsid w:val="00085A62"/>
    <w:pPr>
      <w:keepNext/>
      <w:keepLines/>
      <w:outlineLvl w:val="1"/>
    </w:pPr>
    <w:rPr>
      <w:rFonts w:eastAsiaTheme="majorEastAsia" w:cstheme="minorHAnsi"/>
      <w:b/>
      <w:bCs/>
      <w:i w:val="0"/>
      <w:iCs w:val="0"/>
      <w:color w:val="000000" w:themeColor="text1"/>
      <w:sz w:val="28"/>
      <w:szCs w:val="24"/>
    </w:rPr>
  </w:style>
  <w:style w:type="paragraph" w:styleId="Heading3">
    <w:name w:val="heading 3"/>
    <w:basedOn w:val="Normal"/>
    <w:next w:val="Normal"/>
    <w:link w:val="Heading3Char"/>
    <w:uiPriority w:val="9"/>
    <w:semiHidden/>
    <w:unhideWhenUsed/>
    <w:qFormat/>
    <w:rsid w:val="003974A8"/>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vertStyle3">
    <w:name w:val="ConvertStyle3"/>
    <w:basedOn w:val="Normal"/>
    <w:link w:val="ConvertStyle3Char"/>
    <w:rsid w:val="007518DD"/>
    <w:pPr>
      <w:tabs>
        <w:tab w:val="left" w:pos="576"/>
        <w:tab w:val="left" w:pos="1296"/>
        <w:tab w:val="left" w:pos="2016"/>
        <w:tab w:val="left" w:pos="2736"/>
        <w:tab w:val="left" w:pos="4752"/>
      </w:tabs>
      <w:overflowPunct w:val="0"/>
      <w:autoSpaceDE w:val="0"/>
      <w:autoSpaceDN w:val="0"/>
      <w:adjustRightInd w:val="0"/>
      <w:ind w:right="144"/>
      <w:textAlignment w:val="baseline"/>
    </w:pPr>
    <w:rPr>
      <w:rFonts w:ascii="Courier New" w:hAnsi="Courier New"/>
    </w:rPr>
  </w:style>
  <w:style w:type="character" w:customStyle="1" w:styleId="ConvertStyle3Char">
    <w:name w:val="ConvertStyle3 Char"/>
    <w:basedOn w:val="DefaultParagraphFont"/>
    <w:link w:val="ConvertStyle3"/>
    <w:rsid w:val="007518DD"/>
    <w:rPr>
      <w:rFonts w:ascii="Courier New" w:eastAsia="Times New Roman" w:hAnsi="Courier New" w:cs="Times New Roman"/>
      <w:sz w:val="24"/>
      <w:szCs w:val="20"/>
    </w:rPr>
  </w:style>
  <w:style w:type="paragraph" w:styleId="ListParagraph">
    <w:name w:val="List Paragraph"/>
    <w:aliases w:val="IRD Bullet List,Dot pt,F5 List Paragraph,List Paragraph1,No Spacing1,List Paragraph Char Char Char,Indicator Text,Colorful List - Accent 11,Numbered Para 1,Bullet 1,Bullet Points,List Paragraph2,MAIN CONTENT,Normal numbered"/>
    <w:basedOn w:val="Normal"/>
    <w:link w:val="ListParagraphChar"/>
    <w:autoRedefine/>
    <w:uiPriority w:val="34"/>
    <w:qFormat/>
    <w:rsid w:val="00402D9C"/>
    <w:pPr>
      <w:numPr>
        <w:numId w:val="7"/>
      </w:numPr>
      <w:spacing w:before="120" w:after="120"/>
    </w:pPr>
    <w:rPr>
      <w:rFonts w:cstheme="minorHAnsi"/>
      <w:i w:val="0"/>
      <w:iCs w:val="0"/>
      <w:szCs w:val="24"/>
    </w:rPr>
  </w:style>
  <w:style w:type="paragraph" w:styleId="BalloonText">
    <w:name w:val="Balloon Text"/>
    <w:basedOn w:val="Normal"/>
    <w:link w:val="BalloonTextChar"/>
    <w:uiPriority w:val="99"/>
    <w:semiHidden/>
    <w:unhideWhenUsed/>
    <w:rsid w:val="001379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7951"/>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8A38A7"/>
  </w:style>
  <w:style w:type="character" w:customStyle="1" w:styleId="FootnoteTextChar">
    <w:name w:val="Footnote Text Char"/>
    <w:basedOn w:val="DefaultParagraphFont"/>
    <w:link w:val="FootnoteText"/>
    <w:uiPriority w:val="99"/>
    <w:semiHidden/>
    <w:rsid w:val="008A38A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38A7"/>
    <w:rPr>
      <w:vertAlign w:val="superscript"/>
    </w:rPr>
  </w:style>
  <w:style w:type="character" w:styleId="Hyperlink">
    <w:name w:val="Hyperlink"/>
    <w:basedOn w:val="DefaultParagraphFont"/>
    <w:uiPriority w:val="99"/>
    <w:unhideWhenUsed/>
    <w:rsid w:val="00AE47FE"/>
    <w:rPr>
      <w:color w:val="0000FF" w:themeColor="hyperlink"/>
      <w:u w:val="single"/>
    </w:rPr>
  </w:style>
  <w:style w:type="character" w:styleId="FollowedHyperlink">
    <w:name w:val="FollowedHyperlink"/>
    <w:basedOn w:val="DefaultParagraphFont"/>
    <w:uiPriority w:val="99"/>
    <w:semiHidden/>
    <w:unhideWhenUsed/>
    <w:rsid w:val="00AE47FE"/>
    <w:rPr>
      <w:color w:val="800080" w:themeColor="followedHyperlink"/>
      <w:u w:val="single"/>
    </w:rPr>
  </w:style>
  <w:style w:type="paragraph" w:styleId="Header">
    <w:name w:val="header"/>
    <w:basedOn w:val="Normal"/>
    <w:link w:val="HeaderChar"/>
    <w:uiPriority w:val="99"/>
    <w:unhideWhenUsed/>
    <w:rsid w:val="005A12DC"/>
    <w:pPr>
      <w:tabs>
        <w:tab w:val="center" w:pos="4680"/>
        <w:tab w:val="right" w:pos="9360"/>
      </w:tabs>
    </w:pPr>
  </w:style>
  <w:style w:type="character" w:customStyle="1" w:styleId="HeaderChar">
    <w:name w:val="Header Char"/>
    <w:basedOn w:val="DefaultParagraphFont"/>
    <w:link w:val="Header"/>
    <w:uiPriority w:val="99"/>
    <w:rsid w:val="005A12D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5A12DC"/>
    <w:pPr>
      <w:tabs>
        <w:tab w:val="center" w:pos="4680"/>
        <w:tab w:val="right" w:pos="9360"/>
      </w:tabs>
    </w:pPr>
  </w:style>
  <w:style w:type="character" w:customStyle="1" w:styleId="FooterChar">
    <w:name w:val="Footer Char"/>
    <w:basedOn w:val="DefaultParagraphFont"/>
    <w:link w:val="Footer"/>
    <w:uiPriority w:val="99"/>
    <w:rsid w:val="005A12DC"/>
    <w:rPr>
      <w:rFonts w:ascii="Times New Roman" w:eastAsia="Times New Roman" w:hAnsi="Times New Roman" w:cs="Times New Roman"/>
      <w:sz w:val="20"/>
      <w:szCs w:val="2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aliases w:val="IRD Bullet List Char,Dot pt Char,F5 List Paragraph Char,List Paragraph1 Char,No Spacing1 Char,List Paragraph Char Char Char Char,Indicator Text Char,Colorful List - Accent 11 Char,Numbered Para 1 Char,Bullet 1 Char,Bullet Points Char"/>
    <w:link w:val="ListParagraph"/>
    <w:uiPriority w:val="34"/>
    <w:qFormat/>
    <w:rsid w:val="00402D9C"/>
    <w:rPr>
      <w:rFonts w:eastAsia="Times New Roman" w:cstheme="minorHAnsi"/>
      <w:sz w:val="24"/>
      <w:szCs w:val="24"/>
    </w:rPr>
  </w:style>
  <w:style w:type="character" w:customStyle="1" w:styleId="normaltextrun">
    <w:name w:val="normaltextrun"/>
    <w:basedOn w:val="DefaultParagraphFont"/>
    <w:rsid w:val="00B95391"/>
  </w:style>
  <w:style w:type="paragraph" w:styleId="Title">
    <w:name w:val="Title"/>
    <w:basedOn w:val="Normal"/>
    <w:next w:val="Normal"/>
    <w:link w:val="TitleChar"/>
    <w:uiPriority w:val="10"/>
    <w:qFormat/>
    <w:rsid w:val="00D4293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2939"/>
    <w:rPr>
      <w:rFonts w:asciiTheme="majorHAnsi" w:eastAsiaTheme="majorEastAsia" w:hAnsiTheme="majorHAnsi" w:cstheme="majorBidi"/>
      <w:spacing w:val="-10"/>
      <w:kern w:val="28"/>
      <w:sz w:val="56"/>
      <w:szCs w:val="56"/>
    </w:rPr>
  </w:style>
  <w:style w:type="paragraph" w:styleId="Revision">
    <w:name w:val="Revision"/>
    <w:hidden/>
    <w:uiPriority w:val="99"/>
    <w:semiHidden/>
    <w:rsid w:val="001663B9"/>
    <w:rPr>
      <w:rFonts w:ascii="Times New Roman" w:eastAsia="Times New Roman" w:hAnsi="Times New Roman" w:cs="Times New Roman"/>
      <w:sz w:val="20"/>
      <w:szCs w:val="20"/>
    </w:rPr>
  </w:style>
  <w:style w:type="paragraph" w:styleId="NormalWeb">
    <w:name w:val="Normal (Web)"/>
    <w:basedOn w:val="Normal"/>
    <w:uiPriority w:val="99"/>
    <w:semiHidden/>
    <w:unhideWhenUsed/>
    <w:rsid w:val="00610E19"/>
    <w:pPr>
      <w:spacing w:before="100" w:beforeAutospacing="1" w:after="100" w:afterAutospacing="1"/>
    </w:pPr>
    <w:rPr>
      <w:szCs w:val="24"/>
    </w:rPr>
  </w:style>
  <w:style w:type="character" w:customStyle="1" w:styleId="markh0ctibskj">
    <w:name w:val="markh0ctibskj"/>
    <w:basedOn w:val="DefaultParagraphFont"/>
    <w:rsid w:val="009C244B"/>
  </w:style>
  <w:style w:type="character" w:customStyle="1" w:styleId="Heading2Char">
    <w:name w:val="Heading 2 Char"/>
    <w:basedOn w:val="DefaultParagraphFont"/>
    <w:link w:val="Heading2"/>
    <w:uiPriority w:val="9"/>
    <w:rsid w:val="00085A62"/>
    <w:rPr>
      <w:rFonts w:eastAsiaTheme="majorEastAsia" w:cstheme="minorHAnsi"/>
      <w:b/>
      <w:bCs/>
      <w:color w:val="000000" w:themeColor="text1"/>
      <w:sz w:val="28"/>
      <w:szCs w:val="24"/>
    </w:rPr>
  </w:style>
  <w:style w:type="character" w:customStyle="1" w:styleId="Heading3Char">
    <w:name w:val="Heading 3 Char"/>
    <w:basedOn w:val="DefaultParagraphFont"/>
    <w:link w:val="Heading3"/>
    <w:uiPriority w:val="9"/>
    <w:semiHidden/>
    <w:rsid w:val="003974A8"/>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uiPriority w:val="9"/>
    <w:rsid w:val="00085A62"/>
    <w:rPr>
      <w:rFonts w:ascii="Calibri" w:eastAsiaTheme="majorEastAsia" w:hAnsi="Calibri" w:cs="Calibri"/>
      <w:b/>
      <w:bCs/>
      <w:spacing w:val="-10"/>
      <w:kern w:val="28"/>
      <w:sz w:val="32"/>
      <w:szCs w:val="32"/>
    </w:rPr>
  </w:style>
  <w:style w:type="character" w:styleId="UnresolvedMention">
    <w:name w:val="Unresolved Mention"/>
    <w:basedOn w:val="DefaultParagraphFont"/>
    <w:uiPriority w:val="99"/>
    <w:semiHidden/>
    <w:unhideWhenUsed/>
    <w:rsid w:val="006D7396"/>
    <w:rPr>
      <w:color w:val="605E5C"/>
      <w:shd w:val="clear" w:color="auto" w:fill="E1DFDD"/>
    </w:rPr>
  </w:style>
  <w:style w:type="table" w:styleId="GridTable1Light">
    <w:name w:val="Grid Table 1 Light"/>
    <w:basedOn w:val="TableNormal"/>
    <w:uiPriority w:val="46"/>
    <w:rsid w:val="00A336E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96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ome.treasury.gov/policy-issues/financial-sanctions/sanctions-programs-and-country-information/syria-sanctions" TargetMode="External"/><Relationship Id="rId18" Type="http://schemas.openxmlformats.org/officeDocument/2006/relationships/hyperlink" Target="https://www.un.org/securitycouncil/content/un-sc-consolidated-list"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home.treasury.gov/policy-issues/financial-sanctions/sanctions-programs-and-country-information/afghanistan-related-sanctions" TargetMode="External"/><Relationship Id="rId17" Type="http://schemas.openxmlformats.org/officeDocument/2006/relationships/hyperlink" Target="https://www.treasury.gov/about/organizational-structure/offices/Pages/Office-of-Foreign-Assets-Control.aspx" TargetMode="External"/><Relationship Id="rId2" Type="http://schemas.openxmlformats.org/officeDocument/2006/relationships/customXml" Target="../customXml/item2.xml"/><Relationship Id="rId16" Type="http://schemas.openxmlformats.org/officeDocument/2006/relationships/hyperlink" Target="https://sam.go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numbering" Target="numbering.xml"/><Relationship Id="rId15" Type="http://schemas.openxmlformats.org/officeDocument/2006/relationships/hyperlink" Target="https://home.treasury.gov/policy-issues/financial-sanctions/sanctions-programs-and-country-information/counter-narcotics-trafficking-sanction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state.gov/foreign-terrorist-organization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ome.treasury.gov/policy-issues/financial-sanctions/sanctions-programs-and-country-information/global-magnitsky-sanction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27ACA5DC3590468A25F094E1CCE7B8" ma:contentTypeVersion="4" ma:contentTypeDescription="Create a new document." ma:contentTypeScope="" ma:versionID="29190fdbec92df8fad907458a984174b">
  <xsd:schema xmlns:xsd="http://www.w3.org/2001/XMLSchema" xmlns:xs="http://www.w3.org/2001/XMLSchema" xmlns:p="http://schemas.microsoft.com/office/2006/metadata/properties" xmlns:ns2="4c6dfe9f-dd8e-40ca-bdd4-80e5a4f132d9" xmlns:ns3="74ac8bdb-2c8c-4691-aaaf-90c240720c3b" targetNamespace="http://schemas.microsoft.com/office/2006/metadata/properties" ma:root="true" ma:fieldsID="a223cfff3686e26015803fa12fb23a0a" ns2:_="" ns3:_="">
    <xsd:import namespace="4c6dfe9f-dd8e-40ca-bdd4-80e5a4f132d9"/>
    <xsd:import namespace="74ac8bdb-2c8c-4691-aaaf-90c240720c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dfe9f-dd8e-40ca-bdd4-80e5a4f132d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ac8bdb-2c8c-4691-aaaf-90c240720c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F3A5D-7735-441E-A4AD-ED410B6D0F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CD339F-3B2F-446D-AFC9-2123D974524D}">
  <ds:schemaRefs>
    <ds:schemaRef ds:uri="http://schemas.microsoft.com/sharepoint/v3/contenttype/forms"/>
  </ds:schemaRefs>
</ds:datastoreItem>
</file>

<file path=customXml/itemProps3.xml><?xml version="1.0" encoding="utf-8"?>
<ds:datastoreItem xmlns:ds="http://schemas.openxmlformats.org/officeDocument/2006/customXml" ds:itemID="{F4E6DBD5-7BD2-4606-B330-09340C309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dfe9f-dd8e-40ca-bdd4-80e5a4f132d9"/>
    <ds:schemaRef ds:uri="74ac8bdb-2c8c-4691-aaaf-90c240720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38750-6732-451E-9215-DA6B273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U S Department of State</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KirkpatrickAR</dc:creator>
  <cp:keywords/>
  <cp:lastModifiedBy>Keene, Lucas E</cp:lastModifiedBy>
  <cp:revision>11</cp:revision>
  <dcterms:created xsi:type="dcterms:W3CDTF">2023-01-06T14:38:00Z</dcterms:created>
  <dcterms:modified xsi:type="dcterms:W3CDTF">2023-01-09T19:54:00Z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iteId">
    <vt:lpwstr>66cf5074-5afe-48d1-a691-a12b2121f44b</vt:lpwstr>
  </property>
  <property fmtid="{D5CDD505-2E9C-101B-9397-08002B2CF9AE}" pid="4" name="MSIP_Label_1665d9ee-429a-4d5f-97cc-cfb56e044a6e_Owner">
    <vt:lpwstr>KinseyRT@state.gov</vt:lpwstr>
  </property>
  <property fmtid="{D5CDD505-2E9C-101B-9397-08002B2CF9AE}" pid="5" name="MSIP_Label_1665d9ee-429a-4d5f-97cc-cfb56e044a6e_SetDate">
    <vt:lpwstr>2019-10-04T14:21:56.9875204Z</vt:lpwstr>
  </property>
  <property fmtid="{D5CDD505-2E9C-101B-9397-08002B2CF9AE}" pid="6" name="MSIP_Label_1665d9ee-429a-4d5f-97cc-cfb56e044a6e_Name">
    <vt:lpwstr>Unclassified</vt:lpwstr>
  </property>
  <property fmtid="{D5CDD505-2E9C-101B-9397-08002B2CF9AE}" pid="7" name="MSIP_Label_1665d9ee-429a-4d5f-97cc-cfb56e044a6e_Application">
    <vt:lpwstr>Microsoft Azure Information Protection</vt:lpwstr>
  </property>
  <property fmtid="{D5CDD505-2E9C-101B-9397-08002B2CF9AE}" pid="8" name="MSIP_Label_1665d9ee-429a-4d5f-97cc-cfb56e044a6e_ActionId">
    <vt:lpwstr>a58e9804-d813-438e-9466-c5e6593e6f78</vt:lpwstr>
  </property>
  <property fmtid="{D5CDD505-2E9C-101B-9397-08002B2CF9AE}" pid="9" name="MSIP_Label_1665d9ee-429a-4d5f-97cc-cfb56e044a6e_Extended_MSFT_Method">
    <vt:lpwstr>Manual</vt:lpwstr>
  </property>
  <property fmtid="{D5CDD505-2E9C-101B-9397-08002B2CF9AE}" pid="10" name="Sensitivity">
    <vt:lpwstr>Unclassified</vt:lpwstr>
  </property>
  <property fmtid="{D5CDD505-2E9C-101B-9397-08002B2CF9AE}" pid="11" name="ContentTypeId">
    <vt:lpwstr>0x0101009B27ACA5DC3590468A25F094E1CCE7B8</vt:lpwstr>
  </property>
</Properties>
</file>